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0A217" w14:textId="1538AF17" w:rsidR="005D4500" w:rsidRPr="009D237B" w:rsidRDefault="005D4500" w:rsidP="00933943">
      <w:pPr>
        <w:tabs>
          <w:tab w:val="clear" w:pos="3068"/>
        </w:tabs>
        <w:spacing w:before="1200" w:after="360" w:line="240" w:lineRule="auto"/>
        <w:ind w:firstLine="0"/>
        <w:jc w:val="center"/>
        <w:rPr>
          <w:rFonts w:asciiTheme="majorBidi" w:hAnsiTheme="majorBidi" w:cstheme="majorBidi"/>
          <w:b/>
          <w:color w:val="auto"/>
          <w:sz w:val="40"/>
          <w:szCs w:val="40"/>
        </w:rPr>
      </w:pPr>
      <w:r w:rsidRPr="009D237B">
        <w:rPr>
          <w:rFonts w:asciiTheme="majorBidi" w:hAnsiTheme="majorBidi" w:cstheme="majorBidi"/>
          <w:b/>
          <w:color w:val="auto"/>
          <w:sz w:val="40"/>
          <w:szCs w:val="40"/>
        </w:rPr>
        <w:t xml:space="preserve">Comparison of Student Evaluations of Teaching </w:t>
      </w:r>
      <w:r w:rsidR="00AE2BF1" w:rsidRPr="009D237B">
        <w:rPr>
          <w:rFonts w:asciiTheme="majorBidi" w:hAnsiTheme="majorBidi" w:cstheme="majorBidi"/>
          <w:b/>
          <w:color w:val="auto"/>
          <w:sz w:val="40"/>
          <w:szCs w:val="40"/>
        </w:rPr>
        <w:t>w</w:t>
      </w:r>
      <w:r w:rsidRPr="009D237B">
        <w:rPr>
          <w:rFonts w:asciiTheme="majorBidi" w:hAnsiTheme="majorBidi" w:cstheme="majorBidi"/>
          <w:b/>
          <w:color w:val="auto"/>
          <w:sz w:val="40"/>
          <w:szCs w:val="40"/>
        </w:rPr>
        <w:t>ith Online and Paper-Based Administration</w:t>
      </w:r>
    </w:p>
    <w:p w14:paraId="57C2CFDD" w14:textId="273B4CE5" w:rsidR="0017154C" w:rsidRPr="00DB30A2" w:rsidRDefault="0017154C" w:rsidP="00234CC6">
      <w:pPr>
        <w:tabs>
          <w:tab w:val="clear" w:pos="3068"/>
        </w:tabs>
        <w:spacing w:line="240" w:lineRule="auto"/>
        <w:ind w:firstLine="0"/>
        <w:jc w:val="center"/>
        <w:rPr>
          <w:rFonts w:asciiTheme="majorBidi" w:hAnsiTheme="majorBidi" w:cstheme="majorBidi"/>
          <w:color w:val="auto"/>
          <w:sz w:val="20"/>
          <w:szCs w:val="20"/>
        </w:rPr>
      </w:pPr>
      <w:r w:rsidRPr="00DB30A2">
        <w:rPr>
          <w:rFonts w:asciiTheme="majorBidi" w:hAnsiTheme="majorBidi" w:cstheme="majorBidi"/>
          <w:color w:val="auto"/>
          <w:sz w:val="20"/>
          <w:szCs w:val="20"/>
        </w:rPr>
        <w:t>Claudia J. Stanny</w:t>
      </w:r>
      <w:proofErr w:type="gramStart"/>
      <w:r w:rsidRPr="00DB30A2">
        <w:rPr>
          <w:rFonts w:asciiTheme="majorBidi" w:hAnsiTheme="majorBidi" w:cstheme="majorBidi"/>
          <w:color w:val="auto"/>
          <w:sz w:val="20"/>
          <w:szCs w:val="20"/>
          <w:vertAlign w:val="superscript"/>
        </w:rPr>
        <w:t>1</w:t>
      </w:r>
      <w:r w:rsidR="00743433" w:rsidRPr="00DB30A2">
        <w:rPr>
          <w:rFonts w:asciiTheme="majorBidi" w:hAnsiTheme="majorBidi" w:cstheme="majorBidi"/>
          <w:color w:val="auto"/>
          <w:sz w:val="20"/>
          <w:szCs w:val="20"/>
          <w:vertAlign w:val="superscript"/>
        </w:rPr>
        <w:t>,*</w:t>
      </w:r>
      <w:proofErr w:type="gramEnd"/>
      <w:r w:rsidRPr="00DB30A2">
        <w:rPr>
          <w:rFonts w:asciiTheme="majorBidi" w:hAnsiTheme="majorBidi" w:cstheme="majorBidi"/>
          <w:color w:val="auto"/>
          <w:sz w:val="20"/>
          <w:szCs w:val="20"/>
        </w:rPr>
        <w:t xml:space="preserve"> and James E. Arruda</w:t>
      </w:r>
      <w:r w:rsidRPr="00DB30A2">
        <w:rPr>
          <w:rFonts w:asciiTheme="majorBidi" w:hAnsiTheme="majorBidi" w:cstheme="majorBidi"/>
          <w:color w:val="auto"/>
          <w:sz w:val="20"/>
          <w:szCs w:val="20"/>
          <w:vertAlign w:val="superscript"/>
        </w:rPr>
        <w:t>2</w:t>
      </w:r>
    </w:p>
    <w:p w14:paraId="67AD33F7" w14:textId="77777777" w:rsidR="0017154C" w:rsidRPr="00DB30A2" w:rsidRDefault="0017154C" w:rsidP="00234CC6">
      <w:pPr>
        <w:tabs>
          <w:tab w:val="clear" w:pos="3068"/>
        </w:tabs>
        <w:spacing w:line="240" w:lineRule="auto"/>
        <w:jc w:val="center"/>
        <w:rPr>
          <w:rFonts w:asciiTheme="majorBidi" w:hAnsiTheme="majorBidi" w:cstheme="majorBidi"/>
          <w:color w:val="auto"/>
          <w:sz w:val="20"/>
          <w:szCs w:val="20"/>
        </w:rPr>
      </w:pPr>
      <w:r w:rsidRPr="00DB30A2">
        <w:rPr>
          <w:rFonts w:asciiTheme="majorBidi" w:hAnsiTheme="majorBidi" w:cstheme="majorBidi"/>
          <w:color w:val="auto"/>
          <w:sz w:val="20"/>
          <w:szCs w:val="20"/>
          <w:vertAlign w:val="superscript"/>
        </w:rPr>
        <w:t xml:space="preserve">1 </w:t>
      </w:r>
      <w:r w:rsidRPr="00DB30A2">
        <w:rPr>
          <w:rFonts w:asciiTheme="majorBidi" w:hAnsiTheme="majorBidi" w:cstheme="majorBidi"/>
          <w:color w:val="auto"/>
          <w:sz w:val="20"/>
          <w:szCs w:val="20"/>
        </w:rPr>
        <w:t>Center for University Teaching, Learning, and Assessment, University of West Florida</w:t>
      </w:r>
    </w:p>
    <w:p w14:paraId="7AAF6D08" w14:textId="55183D25" w:rsidR="0017154C" w:rsidRPr="00DB30A2" w:rsidRDefault="0017154C" w:rsidP="00234CC6">
      <w:pPr>
        <w:tabs>
          <w:tab w:val="clear" w:pos="3068"/>
        </w:tabs>
        <w:spacing w:line="240" w:lineRule="auto"/>
        <w:jc w:val="center"/>
        <w:rPr>
          <w:rFonts w:asciiTheme="majorBidi" w:hAnsiTheme="majorBidi" w:cstheme="majorBidi"/>
          <w:color w:val="auto"/>
          <w:sz w:val="20"/>
          <w:szCs w:val="20"/>
        </w:rPr>
      </w:pPr>
      <w:r w:rsidRPr="00DB30A2">
        <w:rPr>
          <w:rFonts w:asciiTheme="majorBidi" w:hAnsiTheme="majorBidi" w:cstheme="majorBidi"/>
          <w:color w:val="auto"/>
          <w:sz w:val="20"/>
          <w:szCs w:val="20"/>
          <w:vertAlign w:val="superscript"/>
        </w:rPr>
        <w:t xml:space="preserve">2 </w:t>
      </w:r>
      <w:r w:rsidRPr="00DB30A2">
        <w:rPr>
          <w:rFonts w:asciiTheme="majorBidi" w:hAnsiTheme="majorBidi" w:cstheme="majorBidi"/>
          <w:color w:val="auto"/>
          <w:sz w:val="20"/>
          <w:szCs w:val="20"/>
        </w:rPr>
        <w:t>Department of Psychology, University of West Florida</w:t>
      </w:r>
    </w:p>
    <w:p w14:paraId="1DEE9720" w14:textId="7D2104DA" w:rsidR="00BD598C" w:rsidRPr="00DB30A2" w:rsidRDefault="00BD598C" w:rsidP="00743433">
      <w:pPr>
        <w:tabs>
          <w:tab w:val="clear" w:pos="3068"/>
        </w:tabs>
        <w:autoSpaceDE w:val="0"/>
        <w:autoSpaceDN w:val="0"/>
        <w:adjustRightInd w:val="0"/>
        <w:spacing w:line="240" w:lineRule="auto"/>
        <w:ind w:firstLine="0"/>
        <w:jc w:val="center"/>
        <w:rPr>
          <w:rFonts w:asciiTheme="majorBidi" w:hAnsiTheme="majorBidi" w:cstheme="majorBidi"/>
          <w:color w:val="auto"/>
          <w:sz w:val="20"/>
          <w:szCs w:val="20"/>
        </w:rPr>
      </w:pPr>
      <w:r w:rsidRPr="00DB30A2">
        <w:rPr>
          <w:rFonts w:asciiTheme="majorBidi" w:hAnsiTheme="majorBidi" w:cstheme="majorBidi"/>
          <w:color w:val="000000"/>
          <w:sz w:val="20"/>
          <w:szCs w:val="20"/>
          <w:shd w:val="clear" w:color="auto" w:fill="auto"/>
        </w:rPr>
        <w:t xml:space="preserve">* </w:t>
      </w:r>
      <w:r w:rsidRPr="00DB30A2">
        <w:rPr>
          <w:rFonts w:asciiTheme="majorBidi" w:hAnsiTheme="majorBidi" w:cstheme="majorBidi"/>
          <w:color w:val="auto"/>
          <w:sz w:val="20"/>
          <w:szCs w:val="20"/>
        </w:rPr>
        <w:t>Corresponding author</w:t>
      </w:r>
      <w:r w:rsidR="00743433" w:rsidRPr="00DB30A2">
        <w:rPr>
          <w:rFonts w:asciiTheme="majorBidi" w:hAnsiTheme="majorBidi" w:cstheme="majorBidi"/>
          <w:color w:val="auto"/>
          <w:sz w:val="20"/>
          <w:szCs w:val="20"/>
        </w:rPr>
        <w:t>:</w:t>
      </w:r>
      <w:r w:rsidRPr="00DB30A2">
        <w:rPr>
          <w:rFonts w:asciiTheme="majorBidi" w:hAnsiTheme="majorBidi" w:cstheme="majorBidi"/>
          <w:color w:val="auto"/>
          <w:sz w:val="20"/>
          <w:szCs w:val="20"/>
        </w:rPr>
        <w:t xml:space="preserve"> </w:t>
      </w:r>
      <w:r w:rsidR="00743433" w:rsidRPr="00DB30A2">
        <w:rPr>
          <w:rFonts w:asciiTheme="majorBidi" w:hAnsiTheme="majorBidi" w:cstheme="majorBidi"/>
          <w:color w:val="auto"/>
          <w:sz w:val="20"/>
          <w:szCs w:val="20"/>
        </w:rPr>
        <w:t>Claudia J. Stanny</w:t>
      </w:r>
      <w:proofErr w:type="gramStart"/>
      <w:r w:rsidR="00743433" w:rsidRPr="00DB30A2">
        <w:rPr>
          <w:rFonts w:asciiTheme="majorBidi" w:hAnsiTheme="majorBidi" w:cstheme="majorBidi"/>
          <w:color w:val="auto"/>
          <w:sz w:val="20"/>
          <w:szCs w:val="20"/>
          <w:vertAlign w:val="superscript"/>
        </w:rPr>
        <w:t>1 ,</w:t>
      </w:r>
      <w:proofErr w:type="gramEnd"/>
      <w:r w:rsidR="00743433" w:rsidRPr="00DB30A2">
        <w:rPr>
          <w:rFonts w:asciiTheme="majorBidi" w:hAnsiTheme="majorBidi" w:cstheme="majorBidi"/>
          <w:color w:val="auto"/>
          <w:sz w:val="20"/>
          <w:szCs w:val="20"/>
          <w:vertAlign w:val="superscript"/>
        </w:rPr>
        <w:t xml:space="preserve"> </w:t>
      </w:r>
      <w:r w:rsidR="00743433" w:rsidRPr="00DB30A2">
        <w:rPr>
          <w:rFonts w:asciiTheme="majorBidi" w:hAnsiTheme="majorBidi" w:cstheme="majorBidi"/>
          <w:color w:val="auto"/>
          <w:sz w:val="20"/>
          <w:szCs w:val="20"/>
        </w:rPr>
        <w:t xml:space="preserve">, </w:t>
      </w:r>
      <w:hyperlink r:id="rId8" w:history="1">
        <w:r w:rsidR="00743433" w:rsidRPr="00DB30A2">
          <w:rPr>
            <w:rStyle w:val="Hyperlink"/>
            <w:rFonts w:asciiTheme="majorBidi" w:hAnsiTheme="majorBidi" w:cstheme="majorBidi"/>
            <w:sz w:val="20"/>
            <w:szCs w:val="20"/>
          </w:rPr>
          <w:t>cstanny@institution.edu</w:t>
        </w:r>
      </w:hyperlink>
      <w:r w:rsidRPr="00DB30A2">
        <w:rPr>
          <w:rFonts w:asciiTheme="majorBidi" w:hAnsiTheme="majorBidi" w:cstheme="majorBidi"/>
          <w:color w:val="auto"/>
          <w:sz w:val="20"/>
          <w:szCs w:val="20"/>
        </w:rPr>
        <w:t>.</w:t>
      </w:r>
    </w:p>
    <w:p w14:paraId="36F6D819" w14:textId="77777777" w:rsidR="0017154C" w:rsidRPr="001F5163" w:rsidRDefault="0017154C" w:rsidP="0017154C">
      <w:pPr>
        <w:tabs>
          <w:tab w:val="clear" w:pos="3068"/>
        </w:tabs>
        <w:rPr>
          <w:rFonts w:asciiTheme="majorBidi" w:hAnsiTheme="majorBidi" w:cstheme="majorBidi"/>
          <w:color w:val="auto"/>
          <w:sz w:val="22"/>
          <w:szCs w:val="22"/>
        </w:rPr>
      </w:pPr>
    </w:p>
    <w:p w14:paraId="098AE949" w14:textId="7B797BC5" w:rsidR="001A6792" w:rsidRPr="001F5163" w:rsidRDefault="001A6792" w:rsidP="00AE2BF1">
      <w:pPr>
        <w:tabs>
          <w:tab w:val="clear" w:pos="3068"/>
        </w:tabs>
        <w:spacing w:after="160" w:line="259" w:lineRule="auto"/>
        <w:ind w:firstLine="0"/>
        <w:jc w:val="right"/>
        <w:rPr>
          <w:rFonts w:asciiTheme="majorBidi" w:hAnsiTheme="majorBidi" w:cstheme="majorBidi"/>
          <w:b/>
          <w:color w:val="auto"/>
          <w:sz w:val="22"/>
          <w:szCs w:val="22"/>
        </w:rPr>
      </w:pPr>
    </w:p>
    <w:p w14:paraId="3E30800D" w14:textId="2A78DC41" w:rsidR="0017154C" w:rsidRPr="00DB30A2" w:rsidRDefault="0017154C" w:rsidP="000107B9">
      <w:pPr>
        <w:tabs>
          <w:tab w:val="clear" w:pos="3068"/>
        </w:tabs>
        <w:ind w:firstLine="0"/>
        <w:rPr>
          <w:rFonts w:asciiTheme="majorBidi" w:hAnsiTheme="majorBidi" w:cstheme="majorBidi"/>
          <w:color w:val="auto"/>
          <w:sz w:val="24"/>
          <w:szCs w:val="24"/>
        </w:rPr>
      </w:pPr>
      <w:r w:rsidRPr="00DB30A2">
        <w:rPr>
          <w:rFonts w:asciiTheme="majorBidi" w:hAnsiTheme="majorBidi" w:cstheme="majorBidi"/>
          <w:b/>
          <w:color w:val="auto"/>
          <w:sz w:val="24"/>
          <w:szCs w:val="24"/>
        </w:rPr>
        <w:t>Abstract</w:t>
      </w:r>
      <w:r w:rsidR="002B0440" w:rsidRPr="00DB30A2">
        <w:rPr>
          <w:rFonts w:asciiTheme="majorBidi" w:hAnsiTheme="majorBidi" w:cstheme="majorBidi"/>
          <w:b/>
          <w:color w:val="auto"/>
          <w:sz w:val="24"/>
          <w:szCs w:val="24"/>
        </w:rPr>
        <w:t xml:space="preserve"> (Maximum 250 words)</w:t>
      </w:r>
    </w:p>
    <w:p w14:paraId="65AD58A0" w14:textId="77777777" w:rsidR="0017154C" w:rsidRPr="00DB30A2" w:rsidRDefault="0017154C" w:rsidP="00DB30A2">
      <w:pPr>
        <w:tabs>
          <w:tab w:val="clear" w:pos="3068"/>
        </w:tabs>
        <w:spacing w:line="360" w:lineRule="auto"/>
        <w:ind w:firstLine="288"/>
        <w:jc w:val="both"/>
        <w:rPr>
          <w:rFonts w:asciiTheme="majorBidi" w:hAnsiTheme="majorBidi" w:cstheme="majorBidi"/>
          <w:color w:val="auto"/>
          <w:sz w:val="20"/>
          <w:szCs w:val="20"/>
        </w:rPr>
      </w:pPr>
      <w:r w:rsidRPr="00DB30A2">
        <w:rPr>
          <w:rFonts w:asciiTheme="majorBidi" w:hAnsiTheme="majorBidi" w:cstheme="majorBidi"/>
          <w:color w:val="auto"/>
          <w:sz w:val="20"/>
          <w:szCs w:val="20"/>
        </w:rPr>
        <w:t xml:space="preserve">When institutions administer student evaluations of teaching (SETs) online, response rates are lower relative to paper-based administration. We analyzed average SET scores from 364 courses taught during the fall term in 3 consecutive years to determine whether administering SET forms online for all courses in the 3rd year changed the response rate or the average SET score. To control for instructor characteristics, we based the data analysis on courses for which the same instructor taught the course in each of three successive fall terms. Response rates for face-to-face classes declined when SET administration occurred only online. Although average SET scores were reliably lower in Year 3 than in the previous 2 years, the magnitude of this change was minimal (0.11 on a five-item Likert-like scale). We discuss </w:t>
      </w:r>
      <w:proofErr w:type="gramStart"/>
      <w:r w:rsidRPr="00DB30A2">
        <w:rPr>
          <w:rFonts w:asciiTheme="majorBidi" w:hAnsiTheme="majorBidi" w:cstheme="majorBidi"/>
          <w:color w:val="auto"/>
          <w:sz w:val="20"/>
          <w:szCs w:val="20"/>
        </w:rPr>
        <w:t>practical</w:t>
      </w:r>
      <w:proofErr w:type="gramEnd"/>
      <w:r w:rsidRPr="00DB30A2">
        <w:rPr>
          <w:rFonts w:asciiTheme="majorBidi" w:hAnsiTheme="majorBidi" w:cstheme="majorBidi"/>
          <w:color w:val="auto"/>
          <w:sz w:val="20"/>
          <w:szCs w:val="20"/>
        </w:rPr>
        <w:t xml:space="preserve"> implications of these findings for interpretation of SETs and the role of SETs in the evaluation of teaching quality.</w:t>
      </w:r>
    </w:p>
    <w:p w14:paraId="301E59BB" w14:textId="77777777" w:rsidR="00743433" w:rsidRPr="00DB30A2" w:rsidRDefault="00743433" w:rsidP="0017154C">
      <w:pPr>
        <w:tabs>
          <w:tab w:val="clear" w:pos="3068"/>
        </w:tabs>
        <w:ind w:firstLine="0"/>
        <w:rPr>
          <w:rFonts w:asciiTheme="majorBidi" w:hAnsiTheme="majorBidi" w:cstheme="majorBidi"/>
          <w:b/>
          <w:bCs/>
          <w:i/>
          <w:color w:val="auto"/>
          <w:sz w:val="20"/>
          <w:szCs w:val="20"/>
        </w:rPr>
      </w:pPr>
    </w:p>
    <w:p w14:paraId="462DCD2A" w14:textId="3A2144F1" w:rsidR="0017154C" w:rsidRPr="00DB30A2" w:rsidRDefault="0017154C" w:rsidP="0017154C">
      <w:pPr>
        <w:tabs>
          <w:tab w:val="clear" w:pos="3068"/>
        </w:tabs>
        <w:ind w:firstLine="0"/>
        <w:rPr>
          <w:rFonts w:asciiTheme="majorBidi" w:hAnsiTheme="majorBidi" w:cstheme="majorBidi"/>
          <w:color w:val="auto"/>
          <w:sz w:val="20"/>
          <w:szCs w:val="20"/>
        </w:rPr>
      </w:pPr>
      <w:r w:rsidRPr="00DB30A2">
        <w:rPr>
          <w:rFonts w:asciiTheme="majorBidi" w:hAnsiTheme="majorBidi" w:cstheme="majorBidi"/>
          <w:b/>
          <w:bCs/>
          <w:i/>
          <w:color w:val="auto"/>
          <w:sz w:val="20"/>
          <w:szCs w:val="20"/>
        </w:rPr>
        <w:t>Keywords</w:t>
      </w:r>
      <w:r w:rsidRPr="00DB30A2">
        <w:rPr>
          <w:rFonts w:asciiTheme="majorBidi" w:hAnsiTheme="majorBidi" w:cstheme="majorBidi"/>
          <w:i/>
          <w:color w:val="auto"/>
          <w:sz w:val="20"/>
          <w:szCs w:val="20"/>
        </w:rPr>
        <w:t>:</w:t>
      </w:r>
      <w:r w:rsidRPr="00DB30A2">
        <w:rPr>
          <w:rFonts w:asciiTheme="majorBidi" w:hAnsiTheme="majorBidi" w:cstheme="majorBidi"/>
          <w:color w:val="auto"/>
          <w:sz w:val="20"/>
          <w:szCs w:val="20"/>
        </w:rPr>
        <w:t xml:space="preserve"> college teaching</w:t>
      </w:r>
      <w:r w:rsidR="00B64F71" w:rsidRPr="00DB30A2">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student evaluations of teaching</w:t>
      </w:r>
      <w:r w:rsidR="00B64F71" w:rsidRPr="00DB30A2">
        <w:rPr>
          <w:rFonts w:asciiTheme="majorBidi" w:hAnsiTheme="majorBidi" w:cstheme="majorBidi"/>
          <w:color w:val="auto"/>
          <w:sz w:val="20"/>
          <w:szCs w:val="20"/>
        </w:rPr>
        <w:t>;</w:t>
      </w:r>
      <w:r w:rsidRPr="00DB30A2">
        <w:rPr>
          <w:rFonts w:asciiTheme="majorBidi" w:hAnsiTheme="majorBidi" w:cstheme="majorBidi"/>
          <w:color w:val="auto"/>
          <w:sz w:val="20"/>
          <w:szCs w:val="20"/>
        </w:rPr>
        <w:t xml:space="preserve"> online administration</w:t>
      </w:r>
      <w:r w:rsidR="00B64F71" w:rsidRPr="00DB30A2">
        <w:rPr>
          <w:rFonts w:asciiTheme="majorBidi" w:hAnsiTheme="majorBidi" w:cstheme="majorBidi"/>
          <w:color w:val="auto"/>
          <w:sz w:val="20"/>
          <w:szCs w:val="20"/>
        </w:rPr>
        <w:t>;</w:t>
      </w:r>
      <w:r w:rsidRPr="00DB30A2">
        <w:rPr>
          <w:rFonts w:asciiTheme="majorBidi" w:hAnsiTheme="majorBidi" w:cstheme="majorBidi"/>
          <w:color w:val="auto"/>
          <w:sz w:val="20"/>
          <w:szCs w:val="20"/>
        </w:rPr>
        <w:t xml:space="preserve"> response rate</w:t>
      </w:r>
      <w:r w:rsidR="00B64F71" w:rsidRPr="00DB30A2">
        <w:rPr>
          <w:rFonts w:asciiTheme="majorBidi" w:hAnsiTheme="majorBidi" w:cstheme="majorBidi"/>
          <w:color w:val="auto"/>
          <w:sz w:val="20"/>
          <w:szCs w:val="20"/>
        </w:rPr>
        <w:t>;</w:t>
      </w:r>
      <w:r w:rsidRPr="00DB30A2">
        <w:rPr>
          <w:rFonts w:asciiTheme="majorBidi" w:hAnsiTheme="majorBidi" w:cstheme="majorBidi"/>
          <w:color w:val="auto"/>
          <w:sz w:val="20"/>
          <w:szCs w:val="20"/>
        </w:rPr>
        <w:t xml:space="preserve"> assessment</w:t>
      </w:r>
    </w:p>
    <w:p w14:paraId="31CA4D09" w14:textId="38FA163B" w:rsidR="00743433" w:rsidRPr="00DB30A2" w:rsidRDefault="00743433" w:rsidP="0017154C">
      <w:pPr>
        <w:tabs>
          <w:tab w:val="clear" w:pos="3068"/>
        </w:tabs>
        <w:ind w:firstLine="0"/>
        <w:rPr>
          <w:rFonts w:asciiTheme="majorBidi" w:hAnsiTheme="majorBidi" w:cstheme="majorBidi"/>
          <w:color w:val="auto"/>
          <w:sz w:val="20"/>
          <w:szCs w:val="20"/>
        </w:rPr>
      </w:pPr>
    </w:p>
    <w:p w14:paraId="3A6E430F" w14:textId="2068261B" w:rsidR="00E102C3" w:rsidRPr="00DB30A2" w:rsidRDefault="001F5163" w:rsidP="00DB30A2">
      <w:pPr>
        <w:pStyle w:val="ListParagraph"/>
        <w:numPr>
          <w:ilvl w:val="0"/>
          <w:numId w:val="4"/>
        </w:numPr>
        <w:tabs>
          <w:tab w:val="clear" w:pos="3068"/>
        </w:tabs>
        <w:ind w:left="284" w:hanging="284"/>
        <w:rPr>
          <w:rFonts w:asciiTheme="majorBidi" w:hAnsiTheme="majorBidi" w:cstheme="majorBidi"/>
          <w:b/>
          <w:color w:val="auto"/>
          <w:sz w:val="24"/>
          <w:szCs w:val="24"/>
        </w:rPr>
      </w:pPr>
      <w:r w:rsidRPr="00DB30A2">
        <w:rPr>
          <w:rFonts w:asciiTheme="majorBidi" w:hAnsiTheme="majorBidi" w:cstheme="majorBidi"/>
          <w:b/>
          <w:color w:val="auto"/>
          <w:sz w:val="24"/>
          <w:szCs w:val="24"/>
        </w:rPr>
        <w:t>Introduction</w:t>
      </w:r>
    </w:p>
    <w:p w14:paraId="330F6CFE" w14:textId="77777777" w:rsidR="00E102C3" w:rsidRPr="00DB30A2" w:rsidRDefault="00E102C3" w:rsidP="00DB30A2">
      <w:pPr>
        <w:tabs>
          <w:tab w:val="clear" w:pos="3068"/>
        </w:tabs>
        <w:spacing w:line="360" w:lineRule="auto"/>
        <w:ind w:firstLine="288"/>
        <w:jc w:val="both"/>
        <w:rPr>
          <w:rFonts w:asciiTheme="majorBidi" w:hAnsiTheme="majorBidi" w:cstheme="majorBidi"/>
          <w:color w:val="auto"/>
          <w:sz w:val="20"/>
          <w:szCs w:val="20"/>
        </w:rPr>
      </w:pPr>
      <w:r w:rsidRPr="00DB30A2">
        <w:rPr>
          <w:rFonts w:asciiTheme="majorBidi" w:hAnsiTheme="majorBidi" w:cstheme="majorBidi"/>
          <w:color w:val="auto"/>
          <w:sz w:val="20"/>
          <w:szCs w:val="20"/>
        </w:rPr>
        <w:t>Student ratings and evaluations of instruction have a long history as source</w:t>
      </w:r>
      <w:r w:rsidR="00BB76BE" w:rsidRPr="00DB30A2">
        <w:rPr>
          <w:rFonts w:asciiTheme="majorBidi" w:hAnsiTheme="majorBidi" w:cstheme="majorBidi"/>
          <w:color w:val="auto"/>
          <w:sz w:val="20"/>
          <w:szCs w:val="20"/>
        </w:rPr>
        <w:t>s</w:t>
      </w:r>
      <w:r w:rsidRPr="00DB30A2">
        <w:rPr>
          <w:rFonts w:asciiTheme="majorBidi" w:hAnsiTheme="majorBidi" w:cstheme="majorBidi"/>
          <w:color w:val="auto"/>
          <w:sz w:val="20"/>
          <w:szCs w:val="20"/>
        </w:rPr>
        <w:t xml:space="preserve"> of information about teaching quality (Berk</w:t>
      </w:r>
      <w:r w:rsidR="00CC7D0E" w:rsidRPr="00DB30A2">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2013). Student evaluations of teaching (SET</w:t>
      </w:r>
      <w:r w:rsidR="00342C89" w:rsidRPr="00DB30A2">
        <w:rPr>
          <w:rFonts w:asciiTheme="majorBidi" w:hAnsiTheme="majorBidi" w:cstheme="majorBidi"/>
          <w:color w:val="auto"/>
          <w:sz w:val="20"/>
          <w:szCs w:val="20"/>
        </w:rPr>
        <w:t>s</w:t>
      </w:r>
      <w:r w:rsidRPr="00DB30A2">
        <w:rPr>
          <w:rFonts w:asciiTheme="majorBidi" w:hAnsiTheme="majorBidi" w:cstheme="majorBidi"/>
          <w:color w:val="auto"/>
          <w:sz w:val="20"/>
          <w:szCs w:val="20"/>
        </w:rPr>
        <w:t>) often play a significant role in high-stakes decisions about hiring</w:t>
      </w:r>
      <w:r w:rsidR="00CC7D0E" w:rsidRPr="00DB30A2">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promotion</w:t>
      </w:r>
      <w:r w:rsidR="00CC7D0E" w:rsidRPr="00DB30A2">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tenure</w:t>
      </w:r>
      <w:r w:rsidR="00CC7D0E" w:rsidRPr="00DB30A2">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and teaching awards. As a result</w:t>
      </w:r>
      <w:r w:rsidR="00CC7D0E" w:rsidRPr="00DB30A2">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researchers have examined the psychometric properties of SETs and the possible impact of variables such as race</w:t>
      </w:r>
      <w:r w:rsidR="00CC7D0E" w:rsidRPr="00DB30A2">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gender</w:t>
      </w:r>
      <w:r w:rsidR="00CC7D0E" w:rsidRPr="00DB30A2">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age</w:t>
      </w:r>
      <w:r w:rsidR="00CC7D0E" w:rsidRPr="00DB30A2">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course difficulty</w:t>
      </w:r>
      <w:r w:rsidR="00CC7D0E" w:rsidRPr="00DB30A2">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and grading practices on average student ratings (Griffin</w:t>
      </w:r>
      <w:r w:rsidR="00DE1469" w:rsidRPr="00DB30A2">
        <w:rPr>
          <w:rFonts w:asciiTheme="majorBidi" w:hAnsiTheme="majorBidi" w:cstheme="majorBidi"/>
          <w:color w:val="auto"/>
          <w:sz w:val="20"/>
          <w:szCs w:val="20"/>
        </w:rPr>
        <w:t xml:space="preserve"> et al.</w:t>
      </w:r>
      <w:r w:rsidR="00CC7D0E" w:rsidRPr="00DB30A2">
        <w:rPr>
          <w:rFonts w:asciiTheme="majorBidi" w:hAnsiTheme="majorBidi" w:cstheme="majorBidi"/>
          <w:color w:val="auto"/>
          <w:sz w:val="20"/>
          <w:szCs w:val="20"/>
        </w:rPr>
        <w:t xml:space="preserve">, </w:t>
      </w:r>
      <w:r w:rsidR="00E64A41" w:rsidRPr="00DB30A2">
        <w:rPr>
          <w:rFonts w:asciiTheme="majorBidi" w:hAnsiTheme="majorBidi" w:cstheme="majorBidi"/>
          <w:color w:val="auto"/>
          <w:sz w:val="20"/>
          <w:szCs w:val="20"/>
        </w:rPr>
        <w:t>2014</w:t>
      </w:r>
      <w:r w:rsidRPr="00DB30A2">
        <w:rPr>
          <w:rFonts w:asciiTheme="majorBidi" w:hAnsiTheme="majorBidi" w:cstheme="majorBidi"/>
          <w:color w:val="auto"/>
          <w:sz w:val="20"/>
          <w:szCs w:val="20"/>
        </w:rPr>
        <w:t>;</w:t>
      </w:r>
      <w:r w:rsidR="00E64A41" w:rsidRPr="00DB30A2" w:rsidDel="00E64A41">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Nulty</w:t>
      </w:r>
      <w:r w:rsidR="00CC7D0E" w:rsidRPr="00DB30A2">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2008;</w:t>
      </w:r>
      <w:r w:rsidR="006274E0" w:rsidRPr="00DB30A2">
        <w:rPr>
          <w:rFonts w:asciiTheme="majorBidi" w:hAnsiTheme="majorBidi" w:cstheme="majorBidi"/>
          <w:color w:val="auto"/>
          <w:sz w:val="20"/>
          <w:szCs w:val="20"/>
        </w:rPr>
        <w:t xml:space="preserve"> </w:t>
      </w:r>
      <w:proofErr w:type="spellStart"/>
      <w:r w:rsidRPr="00DB30A2">
        <w:rPr>
          <w:rFonts w:asciiTheme="majorBidi" w:hAnsiTheme="majorBidi" w:cstheme="majorBidi"/>
          <w:color w:val="auto"/>
          <w:sz w:val="20"/>
          <w:szCs w:val="20"/>
        </w:rPr>
        <w:t>Spooren</w:t>
      </w:r>
      <w:proofErr w:type="spellEnd"/>
      <w:r w:rsidR="00DE1469" w:rsidRPr="00DB30A2">
        <w:rPr>
          <w:rFonts w:asciiTheme="majorBidi" w:hAnsiTheme="majorBidi" w:cstheme="majorBidi"/>
          <w:color w:val="auto"/>
          <w:sz w:val="20"/>
          <w:szCs w:val="20"/>
        </w:rPr>
        <w:t xml:space="preserve"> et al.</w:t>
      </w:r>
      <w:r w:rsidR="00CC7D0E" w:rsidRPr="00DB30A2">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2013). They have also examined how decision</w:t>
      </w:r>
      <w:r w:rsidR="006274E0" w:rsidRPr="00DB30A2">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makers evaluate SET scores (Boysen</w:t>
      </w:r>
      <w:r w:rsidR="00CC7D0E" w:rsidRPr="00DB30A2">
        <w:rPr>
          <w:rFonts w:asciiTheme="majorBidi" w:hAnsiTheme="majorBidi" w:cstheme="majorBidi"/>
          <w:color w:val="auto"/>
          <w:sz w:val="20"/>
          <w:szCs w:val="20"/>
        </w:rPr>
        <w:t xml:space="preserve">, </w:t>
      </w:r>
      <w:r w:rsidR="00AA5283" w:rsidRPr="00DB30A2">
        <w:rPr>
          <w:rFonts w:asciiTheme="majorBidi" w:hAnsiTheme="majorBidi" w:cstheme="majorBidi"/>
          <w:color w:val="auto"/>
          <w:sz w:val="20"/>
          <w:szCs w:val="20"/>
        </w:rPr>
        <w:t>2015a</w:t>
      </w:r>
      <w:r w:rsidR="00CC7D0E" w:rsidRPr="00DB30A2">
        <w:rPr>
          <w:rFonts w:asciiTheme="majorBidi" w:hAnsiTheme="majorBidi" w:cstheme="majorBidi"/>
          <w:color w:val="auto"/>
          <w:sz w:val="20"/>
          <w:szCs w:val="20"/>
        </w:rPr>
        <w:t xml:space="preserve">, </w:t>
      </w:r>
      <w:r w:rsidR="00AA5283" w:rsidRPr="00DB30A2">
        <w:rPr>
          <w:rFonts w:asciiTheme="majorBidi" w:hAnsiTheme="majorBidi" w:cstheme="majorBidi"/>
          <w:color w:val="auto"/>
          <w:sz w:val="20"/>
          <w:szCs w:val="20"/>
        </w:rPr>
        <w:t>2015b; Boysen et al.</w:t>
      </w:r>
      <w:r w:rsidR="00CC7D0E" w:rsidRPr="00DB30A2">
        <w:rPr>
          <w:rFonts w:asciiTheme="majorBidi" w:hAnsiTheme="majorBidi" w:cstheme="majorBidi"/>
          <w:color w:val="auto"/>
          <w:sz w:val="20"/>
          <w:szCs w:val="20"/>
        </w:rPr>
        <w:t xml:space="preserve">, </w:t>
      </w:r>
      <w:r w:rsidR="00AA5283" w:rsidRPr="00DB30A2">
        <w:rPr>
          <w:rFonts w:asciiTheme="majorBidi" w:hAnsiTheme="majorBidi" w:cstheme="majorBidi"/>
          <w:color w:val="auto"/>
          <w:sz w:val="20"/>
          <w:szCs w:val="20"/>
        </w:rPr>
        <w:t>2014;</w:t>
      </w:r>
      <w:r w:rsidR="006274E0" w:rsidRPr="00DB30A2">
        <w:rPr>
          <w:rFonts w:asciiTheme="majorBidi" w:hAnsiTheme="majorBidi" w:cstheme="majorBidi"/>
          <w:color w:val="auto"/>
          <w:sz w:val="20"/>
          <w:szCs w:val="20"/>
        </w:rPr>
        <w:t xml:space="preserve"> </w:t>
      </w:r>
      <w:r w:rsidR="00AA5283" w:rsidRPr="00DB30A2">
        <w:rPr>
          <w:rFonts w:asciiTheme="majorBidi" w:hAnsiTheme="majorBidi" w:cstheme="majorBidi"/>
          <w:color w:val="auto"/>
          <w:sz w:val="20"/>
          <w:szCs w:val="20"/>
        </w:rPr>
        <w:t>Dewar</w:t>
      </w:r>
      <w:r w:rsidR="00CC7D0E" w:rsidRPr="00DB30A2">
        <w:rPr>
          <w:rFonts w:asciiTheme="majorBidi" w:hAnsiTheme="majorBidi" w:cstheme="majorBidi"/>
          <w:color w:val="auto"/>
          <w:sz w:val="20"/>
          <w:szCs w:val="20"/>
        </w:rPr>
        <w:t xml:space="preserve">, </w:t>
      </w:r>
      <w:r w:rsidR="00AA5283" w:rsidRPr="00DB30A2">
        <w:rPr>
          <w:rFonts w:asciiTheme="majorBidi" w:hAnsiTheme="majorBidi" w:cstheme="majorBidi"/>
          <w:color w:val="auto"/>
          <w:sz w:val="20"/>
          <w:szCs w:val="20"/>
        </w:rPr>
        <w:t>2011</w:t>
      </w:r>
      <w:r w:rsidRPr="00DB30A2">
        <w:rPr>
          <w:rFonts w:asciiTheme="majorBidi" w:hAnsiTheme="majorBidi" w:cstheme="majorBidi"/>
          <w:color w:val="auto"/>
          <w:sz w:val="20"/>
          <w:szCs w:val="20"/>
        </w:rPr>
        <w:t>). In the last 20 years</w:t>
      </w:r>
      <w:r w:rsidR="00CC7D0E" w:rsidRPr="00DB30A2">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 xml:space="preserve">considerable </w:t>
      </w:r>
      <w:r w:rsidRPr="00DB30A2">
        <w:rPr>
          <w:rFonts w:asciiTheme="majorBidi" w:hAnsiTheme="majorBidi" w:cstheme="majorBidi"/>
          <w:color w:val="auto"/>
          <w:sz w:val="20"/>
          <w:szCs w:val="20"/>
        </w:rPr>
        <w:lastRenderedPageBreak/>
        <w:t>attention has been directed toward the consequences of administering SETs online (Morrison</w:t>
      </w:r>
      <w:r w:rsidR="00CC7D0E" w:rsidRPr="00DB30A2">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2011;</w:t>
      </w:r>
      <w:r w:rsidR="006274E0" w:rsidRPr="00DB30A2">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Stowell</w:t>
      </w:r>
      <w:r w:rsidR="00DE1469" w:rsidRPr="00DB30A2">
        <w:rPr>
          <w:rFonts w:asciiTheme="majorBidi" w:hAnsiTheme="majorBidi" w:cstheme="majorBidi"/>
          <w:color w:val="auto"/>
          <w:sz w:val="20"/>
          <w:szCs w:val="20"/>
        </w:rPr>
        <w:t xml:space="preserve"> et al.</w:t>
      </w:r>
      <w:r w:rsidR="00CC7D0E" w:rsidRPr="00DB30A2">
        <w:rPr>
          <w:rFonts w:asciiTheme="majorBidi" w:hAnsiTheme="majorBidi" w:cstheme="majorBidi"/>
          <w:color w:val="auto"/>
          <w:sz w:val="20"/>
          <w:szCs w:val="20"/>
        </w:rPr>
        <w:t xml:space="preserve">, </w:t>
      </w:r>
      <w:r w:rsidR="00E64A41" w:rsidRPr="00DB30A2">
        <w:rPr>
          <w:rFonts w:asciiTheme="majorBidi" w:hAnsiTheme="majorBidi" w:cstheme="majorBidi"/>
          <w:color w:val="auto"/>
          <w:sz w:val="20"/>
          <w:szCs w:val="20"/>
        </w:rPr>
        <w:t>2012</w:t>
      </w:r>
      <w:r w:rsidRPr="00DB30A2">
        <w:rPr>
          <w:rFonts w:asciiTheme="majorBidi" w:hAnsiTheme="majorBidi" w:cstheme="majorBidi"/>
          <w:color w:val="auto"/>
          <w:sz w:val="20"/>
          <w:szCs w:val="20"/>
        </w:rPr>
        <w:t>) because low response rates may have implications for how decision</w:t>
      </w:r>
      <w:r w:rsidR="006274E0" w:rsidRPr="00DB30A2">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makers should interpret SETs.</w:t>
      </w:r>
    </w:p>
    <w:p w14:paraId="072043EA" w14:textId="11265B16" w:rsidR="00AA4A24" w:rsidRPr="00DB30A2" w:rsidRDefault="000107B9" w:rsidP="00DB30A2">
      <w:pPr>
        <w:pStyle w:val="ListParagraph"/>
        <w:numPr>
          <w:ilvl w:val="0"/>
          <w:numId w:val="2"/>
        </w:numPr>
        <w:tabs>
          <w:tab w:val="clear" w:pos="3068"/>
        </w:tabs>
        <w:spacing w:before="240" w:after="120" w:line="360" w:lineRule="auto"/>
        <w:ind w:left="274" w:hanging="274"/>
        <w:rPr>
          <w:rFonts w:asciiTheme="majorBidi" w:hAnsiTheme="majorBidi" w:cstheme="majorBidi"/>
          <w:b/>
          <w:color w:val="auto"/>
          <w:sz w:val="20"/>
          <w:szCs w:val="20"/>
        </w:rPr>
      </w:pPr>
      <w:r w:rsidRPr="00DB30A2">
        <w:rPr>
          <w:rFonts w:asciiTheme="majorBidi" w:hAnsiTheme="majorBidi" w:cstheme="majorBidi"/>
          <w:b/>
          <w:color w:val="auto"/>
          <w:sz w:val="20"/>
          <w:szCs w:val="20"/>
        </w:rPr>
        <w:t>Text body (Background&amp; Literature Survey, Research Methodology, Method &amp; Materials, Results</w:t>
      </w:r>
      <w:r w:rsidR="006B7B64" w:rsidRPr="00DB30A2">
        <w:rPr>
          <w:rFonts w:asciiTheme="majorBidi" w:hAnsiTheme="majorBidi" w:cstheme="majorBidi"/>
          <w:b/>
          <w:color w:val="auto"/>
          <w:sz w:val="20"/>
          <w:szCs w:val="20"/>
        </w:rPr>
        <w:t>,</w:t>
      </w:r>
      <w:r w:rsidRPr="00DB30A2">
        <w:rPr>
          <w:rFonts w:asciiTheme="majorBidi" w:hAnsiTheme="majorBidi" w:cstheme="majorBidi"/>
          <w:b/>
          <w:color w:val="auto"/>
          <w:sz w:val="20"/>
          <w:szCs w:val="20"/>
        </w:rPr>
        <w:t xml:space="preserve"> Discussions, Conclusions, References, etc.) </w:t>
      </w:r>
    </w:p>
    <w:p w14:paraId="7BDA231F" w14:textId="77777777" w:rsidR="00E102C3" w:rsidRPr="00DB30A2" w:rsidRDefault="00120A65" w:rsidP="00DB30A2">
      <w:pPr>
        <w:tabs>
          <w:tab w:val="clear" w:pos="3068"/>
        </w:tabs>
        <w:spacing w:line="360" w:lineRule="auto"/>
        <w:ind w:firstLine="288"/>
        <w:jc w:val="both"/>
        <w:rPr>
          <w:rFonts w:asciiTheme="majorBidi" w:hAnsiTheme="majorBidi" w:cstheme="majorBidi"/>
          <w:color w:val="auto"/>
          <w:sz w:val="20"/>
          <w:szCs w:val="20"/>
        </w:rPr>
      </w:pPr>
      <w:r w:rsidRPr="00DB30A2">
        <w:rPr>
          <w:rFonts w:asciiTheme="majorBidi" w:hAnsiTheme="majorBidi" w:cstheme="majorBidi"/>
          <w:color w:val="auto"/>
          <w:sz w:val="20"/>
          <w:szCs w:val="20"/>
        </w:rPr>
        <w:t xml:space="preserve">In the </w:t>
      </w:r>
      <w:r w:rsidR="00E102C3" w:rsidRPr="00DB30A2">
        <w:rPr>
          <w:rFonts w:asciiTheme="majorBidi" w:hAnsiTheme="majorBidi" w:cstheme="majorBidi"/>
          <w:color w:val="auto"/>
          <w:sz w:val="20"/>
          <w:szCs w:val="20"/>
        </w:rPr>
        <w:t xml:space="preserve">present study </w:t>
      </w:r>
      <w:r w:rsidRPr="00DB30A2">
        <w:rPr>
          <w:rFonts w:asciiTheme="majorBidi" w:hAnsiTheme="majorBidi" w:cstheme="majorBidi"/>
          <w:color w:val="auto"/>
          <w:sz w:val="20"/>
          <w:szCs w:val="20"/>
        </w:rPr>
        <w:t xml:space="preserve">we </w:t>
      </w:r>
      <w:r w:rsidR="00E102C3" w:rsidRPr="00DB30A2">
        <w:rPr>
          <w:rFonts w:asciiTheme="majorBidi" w:hAnsiTheme="majorBidi" w:cstheme="majorBidi"/>
          <w:color w:val="auto"/>
          <w:sz w:val="20"/>
          <w:szCs w:val="20"/>
        </w:rPr>
        <w:t>examine</w:t>
      </w:r>
      <w:r w:rsidRPr="00DB30A2">
        <w:rPr>
          <w:rFonts w:asciiTheme="majorBidi" w:hAnsiTheme="majorBidi" w:cstheme="majorBidi"/>
          <w:color w:val="auto"/>
          <w:sz w:val="20"/>
          <w:szCs w:val="20"/>
        </w:rPr>
        <w:t>d</w:t>
      </w:r>
      <w:r w:rsidR="00E102C3" w:rsidRPr="00DB30A2">
        <w:rPr>
          <w:rFonts w:asciiTheme="majorBidi" w:hAnsiTheme="majorBidi" w:cstheme="majorBidi"/>
          <w:color w:val="auto"/>
          <w:sz w:val="20"/>
          <w:szCs w:val="20"/>
        </w:rPr>
        <w:t xml:space="preserve"> patterns of responses for online and paper-based SET scores at a midsized</w:t>
      </w:r>
      <w:r w:rsidR="00CC7D0E"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regional</w:t>
      </w:r>
      <w:r w:rsidR="00CC7D0E"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 xml:space="preserve">comprehensive university in the United States. </w:t>
      </w:r>
      <w:r w:rsidRPr="00DB30A2">
        <w:rPr>
          <w:rFonts w:asciiTheme="majorBidi" w:hAnsiTheme="majorBidi" w:cstheme="majorBidi"/>
          <w:color w:val="auto"/>
          <w:sz w:val="20"/>
          <w:szCs w:val="20"/>
        </w:rPr>
        <w:t>W</w:t>
      </w:r>
      <w:r w:rsidR="00E102C3" w:rsidRPr="00DB30A2">
        <w:rPr>
          <w:rFonts w:asciiTheme="majorBidi" w:hAnsiTheme="majorBidi" w:cstheme="majorBidi"/>
          <w:color w:val="auto"/>
          <w:sz w:val="20"/>
          <w:szCs w:val="20"/>
        </w:rPr>
        <w:t>e posed two questions</w:t>
      </w:r>
      <w:r w:rsidR="001C2344" w:rsidRPr="00DB30A2">
        <w:rPr>
          <w:rFonts w:asciiTheme="majorBidi" w:hAnsiTheme="majorBidi" w:cstheme="majorBidi"/>
          <w:color w:val="auto"/>
          <w:sz w:val="20"/>
          <w:szCs w:val="20"/>
        </w:rPr>
        <w:t>:</w:t>
      </w:r>
      <w:r w:rsidR="00E102C3" w:rsidRPr="00DB30A2">
        <w:rPr>
          <w:rFonts w:asciiTheme="majorBidi" w:hAnsiTheme="majorBidi" w:cstheme="majorBidi"/>
          <w:color w:val="auto"/>
          <w:sz w:val="20"/>
          <w:szCs w:val="20"/>
        </w:rPr>
        <w:t xml:space="preserve"> First</w:t>
      </w:r>
      <w:r w:rsidR="00CC7D0E"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does the response rate or the average SET score change when an institution administers SET forms online instead of on paper? Second</w:t>
      </w:r>
      <w:r w:rsidR="00CC7D0E"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 xml:space="preserve">what is the minimal response rate required to produce stable average SET scores for an instructor? </w:t>
      </w:r>
      <w:r w:rsidRPr="00DB30A2">
        <w:rPr>
          <w:rFonts w:asciiTheme="majorBidi" w:hAnsiTheme="majorBidi" w:cstheme="majorBidi"/>
          <w:color w:val="auto"/>
          <w:sz w:val="20"/>
          <w:szCs w:val="20"/>
        </w:rPr>
        <w:t xml:space="preserve">Whereas </w:t>
      </w:r>
      <w:r w:rsidR="00E102C3" w:rsidRPr="00DB30A2">
        <w:rPr>
          <w:rFonts w:asciiTheme="majorBidi" w:hAnsiTheme="majorBidi" w:cstheme="majorBidi"/>
          <w:color w:val="auto"/>
          <w:sz w:val="20"/>
          <w:szCs w:val="20"/>
        </w:rPr>
        <w:t>much earlier research</w:t>
      </w:r>
      <w:r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relied on small samples often limited to a single academic department</w:t>
      </w:r>
      <w:r w:rsidR="00CC7D0E"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we gathered SET data on a large sample of courses (</w:t>
      </w:r>
      <w:r w:rsidR="00BB41EE" w:rsidRPr="00DB30A2">
        <w:rPr>
          <w:rFonts w:asciiTheme="majorBidi" w:hAnsiTheme="majorBidi" w:cstheme="majorBidi"/>
          <w:color w:val="auto"/>
          <w:sz w:val="20"/>
          <w:szCs w:val="20"/>
        </w:rPr>
        <w:t>N</w:t>
      </w:r>
      <w:r w:rsidR="006274E0"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 xml:space="preserve">= 364) that </w:t>
      </w:r>
      <w:r w:rsidR="00FA3A11" w:rsidRPr="00DB30A2">
        <w:rPr>
          <w:rFonts w:asciiTheme="majorBidi" w:hAnsiTheme="majorBidi" w:cstheme="majorBidi"/>
          <w:color w:val="auto"/>
          <w:sz w:val="20"/>
          <w:szCs w:val="20"/>
        </w:rPr>
        <w:t>included</w:t>
      </w:r>
      <w:r w:rsidR="00E102C3" w:rsidRPr="00DB30A2">
        <w:rPr>
          <w:rFonts w:asciiTheme="majorBidi" w:hAnsiTheme="majorBidi" w:cstheme="majorBidi"/>
          <w:color w:val="auto"/>
          <w:sz w:val="20"/>
          <w:szCs w:val="20"/>
        </w:rPr>
        <w:t xml:space="preserve"> instructors from all colleges and all course levels</w:t>
      </w:r>
      <w:r w:rsidRPr="00DB30A2">
        <w:rPr>
          <w:rFonts w:asciiTheme="majorBidi" w:hAnsiTheme="majorBidi" w:cstheme="majorBidi"/>
          <w:color w:val="auto"/>
          <w:sz w:val="20"/>
          <w:szCs w:val="20"/>
        </w:rPr>
        <w:t xml:space="preserve"> </w:t>
      </w:r>
      <w:r w:rsidR="00076281" w:rsidRPr="00DB30A2">
        <w:rPr>
          <w:rFonts w:asciiTheme="majorBidi" w:hAnsiTheme="majorBidi" w:cstheme="majorBidi"/>
          <w:color w:val="auto"/>
          <w:sz w:val="20"/>
          <w:szCs w:val="20"/>
        </w:rPr>
        <w:t xml:space="preserve">over </w:t>
      </w:r>
      <w:r w:rsidR="004B274A" w:rsidRPr="00DB30A2">
        <w:rPr>
          <w:rFonts w:asciiTheme="majorBidi" w:hAnsiTheme="majorBidi" w:cstheme="majorBidi"/>
          <w:color w:val="auto"/>
          <w:sz w:val="20"/>
          <w:szCs w:val="20"/>
        </w:rPr>
        <w:t xml:space="preserve">3 </w:t>
      </w:r>
      <w:r w:rsidR="00E102C3" w:rsidRPr="00DB30A2">
        <w:rPr>
          <w:rFonts w:asciiTheme="majorBidi" w:hAnsiTheme="majorBidi" w:cstheme="majorBidi"/>
          <w:color w:val="auto"/>
          <w:sz w:val="20"/>
          <w:szCs w:val="20"/>
        </w:rPr>
        <w:t xml:space="preserve">years. </w:t>
      </w:r>
      <w:r w:rsidR="00FA75AB" w:rsidRPr="00DB30A2">
        <w:rPr>
          <w:rFonts w:asciiTheme="majorBidi" w:hAnsiTheme="majorBidi" w:cstheme="majorBidi"/>
          <w:color w:val="auto"/>
          <w:sz w:val="20"/>
          <w:szCs w:val="20"/>
        </w:rPr>
        <w:t>W</w:t>
      </w:r>
      <w:r w:rsidR="008B549F" w:rsidRPr="00DB30A2">
        <w:rPr>
          <w:rFonts w:asciiTheme="majorBidi" w:hAnsiTheme="majorBidi" w:cstheme="majorBidi"/>
          <w:color w:val="auto"/>
          <w:sz w:val="20"/>
          <w:szCs w:val="20"/>
        </w:rPr>
        <w:t>e</w:t>
      </w:r>
      <w:r w:rsidR="00E102C3" w:rsidRPr="00DB30A2">
        <w:rPr>
          <w:rFonts w:asciiTheme="majorBidi" w:hAnsiTheme="majorBidi" w:cstheme="majorBidi"/>
          <w:color w:val="auto"/>
          <w:sz w:val="20"/>
          <w:szCs w:val="20"/>
        </w:rPr>
        <w:t xml:space="preserve"> </w:t>
      </w:r>
      <w:proofErr w:type="gramStart"/>
      <w:r w:rsidR="00E102C3" w:rsidRPr="00DB30A2">
        <w:rPr>
          <w:rFonts w:asciiTheme="majorBidi" w:hAnsiTheme="majorBidi" w:cstheme="majorBidi"/>
          <w:color w:val="auto"/>
          <w:sz w:val="20"/>
          <w:szCs w:val="20"/>
        </w:rPr>
        <w:t>controlled</w:t>
      </w:r>
      <w:r w:rsidR="006274E0" w:rsidRPr="00DB30A2">
        <w:rPr>
          <w:rFonts w:asciiTheme="majorBidi" w:hAnsiTheme="majorBidi" w:cstheme="majorBidi"/>
          <w:color w:val="auto"/>
          <w:sz w:val="20"/>
          <w:szCs w:val="20"/>
        </w:rPr>
        <w:t xml:space="preserve"> </w:t>
      </w:r>
      <w:r w:rsidR="008B549F" w:rsidRPr="00DB30A2">
        <w:rPr>
          <w:rFonts w:asciiTheme="majorBidi" w:hAnsiTheme="majorBidi" w:cstheme="majorBidi"/>
          <w:color w:val="auto"/>
          <w:sz w:val="20"/>
          <w:szCs w:val="20"/>
        </w:rPr>
        <w:t>for</w:t>
      </w:r>
      <w:proofErr w:type="gramEnd"/>
      <w:r w:rsidR="008B549F"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individual differences</w:t>
      </w:r>
      <w:r w:rsidR="006274E0"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 xml:space="preserve">in instructors by limiting the sample to courses taught by the same instructor in </w:t>
      </w:r>
      <w:r w:rsidR="001D7F11" w:rsidRPr="00DB30A2">
        <w:rPr>
          <w:rFonts w:asciiTheme="majorBidi" w:hAnsiTheme="majorBidi" w:cstheme="majorBidi"/>
          <w:color w:val="auto"/>
          <w:sz w:val="20"/>
          <w:szCs w:val="20"/>
        </w:rPr>
        <w:t>all</w:t>
      </w:r>
      <w:r w:rsidR="00E102C3" w:rsidRPr="00DB30A2">
        <w:rPr>
          <w:rFonts w:asciiTheme="majorBidi" w:hAnsiTheme="majorBidi" w:cstheme="majorBidi"/>
          <w:color w:val="auto"/>
          <w:sz w:val="20"/>
          <w:szCs w:val="20"/>
        </w:rPr>
        <w:t xml:space="preserve"> </w:t>
      </w:r>
      <w:r w:rsidR="004B274A" w:rsidRPr="00DB30A2">
        <w:rPr>
          <w:rFonts w:asciiTheme="majorBidi" w:hAnsiTheme="majorBidi" w:cstheme="majorBidi"/>
          <w:color w:val="auto"/>
          <w:sz w:val="20"/>
          <w:szCs w:val="20"/>
        </w:rPr>
        <w:t xml:space="preserve">3 </w:t>
      </w:r>
      <w:r w:rsidR="00E102C3" w:rsidRPr="00DB30A2">
        <w:rPr>
          <w:rFonts w:asciiTheme="majorBidi" w:hAnsiTheme="majorBidi" w:cstheme="majorBidi"/>
          <w:color w:val="auto"/>
          <w:sz w:val="20"/>
          <w:szCs w:val="20"/>
        </w:rPr>
        <w:t xml:space="preserve">years. The university offers </w:t>
      </w:r>
      <w:r w:rsidRPr="00DB30A2">
        <w:rPr>
          <w:rFonts w:asciiTheme="majorBidi" w:hAnsiTheme="majorBidi" w:cstheme="majorBidi"/>
          <w:color w:val="auto"/>
          <w:sz w:val="20"/>
          <w:szCs w:val="20"/>
        </w:rPr>
        <w:t>nearly 30%</w:t>
      </w:r>
      <w:r w:rsidR="00E102C3" w:rsidRPr="00DB30A2">
        <w:rPr>
          <w:rFonts w:asciiTheme="majorBidi" w:hAnsiTheme="majorBidi" w:cstheme="majorBidi"/>
          <w:color w:val="auto"/>
          <w:sz w:val="20"/>
          <w:szCs w:val="20"/>
        </w:rPr>
        <w:t xml:space="preserve"> of course sections </w:t>
      </w:r>
      <w:r w:rsidRPr="00DB30A2">
        <w:rPr>
          <w:rFonts w:asciiTheme="majorBidi" w:hAnsiTheme="majorBidi" w:cstheme="majorBidi"/>
          <w:color w:val="auto"/>
          <w:sz w:val="20"/>
          <w:szCs w:val="20"/>
        </w:rPr>
        <w:t xml:space="preserve">online </w:t>
      </w:r>
      <w:r w:rsidR="00E102C3" w:rsidRPr="00DB30A2">
        <w:rPr>
          <w:rFonts w:asciiTheme="majorBidi" w:hAnsiTheme="majorBidi" w:cstheme="majorBidi"/>
          <w:color w:val="auto"/>
          <w:sz w:val="20"/>
          <w:szCs w:val="20"/>
        </w:rPr>
        <w:t>in any given term</w:t>
      </w:r>
      <w:r w:rsidR="00BB41EE" w:rsidRPr="00DB30A2">
        <w:rPr>
          <w:rFonts w:asciiTheme="majorBidi" w:hAnsiTheme="majorBidi" w:cstheme="majorBidi"/>
          <w:color w:val="auto"/>
          <w:sz w:val="20"/>
          <w:szCs w:val="20"/>
        </w:rPr>
        <w:t>,</w:t>
      </w:r>
      <w:r w:rsidR="00E102C3" w:rsidRPr="00DB30A2">
        <w:rPr>
          <w:rFonts w:asciiTheme="majorBidi" w:hAnsiTheme="majorBidi" w:cstheme="majorBidi"/>
          <w:color w:val="auto"/>
          <w:sz w:val="20"/>
          <w:szCs w:val="20"/>
        </w:rPr>
        <w:t xml:space="preserve"> and these courses have always administered</w:t>
      </w:r>
      <w:r w:rsidRPr="00DB30A2">
        <w:rPr>
          <w:rFonts w:asciiTheme="majorBidi" w:hAnsiTheme="majorBidi" w:cstheme="majorBidi"/>
          <w:color w:val="auto"/>
          <w:sz w:val="20"/>
          <w:szCs w:val="20"/>
        </w:rPr>
        <w:t xml:space="preserve"> online</w:t>
      </w:r>
      <w:r w:rsidR="00E102C3" w:rsidRPr="00DB30A2">
        <w:rPr>
          <w:rFonts w:asciiTheme="majorBidi" w:hAnsiTheme="majorBidi" w:cstheme="majorBidi"/>
          <w:color w:val="auto"/>
          <w:sz w:val="20"/>
          <w:szCs w:val="20"/>
        </w:rPr>
        <w:t xml:space="preserve"> SET</w:t>
      </w:r>
      <w:r w:rsidRPr="00DB30A2">
        <w:rPr>
          <w:rFonts w:asciiTheme="majorBidi" w:hAnsiTheme="majorBidi" w:cstheme="majorBidi"/>
          <w:color w:val="auto"/>
          <w:sz w:val="20"/>
          <w:szCs w:val="20"/>
        </w:rPr>
        <w:t>s</w:t>
      </w:r>
      <w:r w:rsidR="00E102C3" w:rsidRPr="00DB30A2">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 xml:space="preserve">This allowed us </w:t>
      </w:r>
      <w:r w:rsidR="00E102C3" w:rsidRPr="00DB30A2">
        <w:rPr>
          <w:rFonts w:asciiTheme="majorBidi" w:hAnsiTheme="majorBidi" w:cstheme="majorBidi"/>
          <w:color w:val="auto"/>
          <w:sz w:val="20"/>
          <w:szCs w:val="20"/>
        </w:rPr>
        <w:t>to examine the combined effects of changing the method of delivery for SETs (paper-based to online) for traditional classes and changing from a mixed method of administering SETs (paper for traditional classes</w:t>
      </w:r>
      <w:r w:rsidR="00700473" w:rsidRPr="00DB30A2">
        <w:rPr>
          <w:rFonts w:asciiTheme="majorBidi" w:hAnsiTheme="majorBidi" w:cstheme="majorBidi"/>
          <w:color w:val="auto"/>
          <w:sz w:val="20"/>
          <w:szCs w:val="20"/>
        </w:rPr>
        <w:t xml:space="preserve"> and</w:t>
      </w:r>
      <w:r w:rsidR="00CC7D0E"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online for online classes in the first 2 years of data gathered) to uniform use of online forms for all classes in the final year of data collection.</w:t>
      </w:r>
    </w:p>
    <w:p w14:paraId="59DB18FB" w14:textId="77777777" w:rsidR="00E102C3" w:rsidRPr="00DB30A2" w:rsidRDefault="00E102C3" w:rsidP="00DB30A2">
      <w:pPr>
        <w:pStyle w:val="ListParagraph"/>
        <w:numPr>
          <w:ilvl w:val="0"/>
          <w:numId w:val="4"/>
        </w:numPr>
        <w:tabs>
          <w:tab w:val="clear" w:pos="3068"/>
        </w:tabs>
        <w:ind w:left="284" w:hanging="284"/>
        <w:rPr>
          <w:rFonts w:asciiTheme="majorBidi" w:hAnsiTheme="majorBidi" w:cstheme="majorBidi"/>
          <w:b/>
          <w:color w:val="auto"/>
          <w:sz w:val="24"/>
          <w:szCs w:val="24"/>
        </w:rPr>
      </w:pPr>
      <w:r w:rsidRPr="00DB30A2">
        <w:rPr>
          <w:rFonts w:asciiTheme="majorBidi" w:hAnsiTheme="majorBidi" w:cstheme="majorBidi"/>
          <w:b/>
          <w:color w:val="auto"/>
          <w:sz w:val="24"/>
          <w:szCs w:val="24"/>
        </w:rPr>
        <w:t>Results</w:t>
      </w:r>
    </w:p>
    <w:p w14:paraId="455A334B" w14:textId="05BD03A7" w:rsidR="00E102C3" w:rsidRPr="00DB30A2" w:rsidRDefault="00E102C3" w:rsidP="00DB30A2">
      <w:pPr>
        <w:pStyle w:val="ListParagraph"/>
        <w:numPr>
          <w:ilvl w:val="1"/>
          <w:numId w:val="2"/>
        </w:numPr>
        <w:tabs>
          <w:tab w:val="clear" w:pos="3068"/>
        </w:tabs>
        <w:spacing w:line="360" w:lineRule="auto"/>
        <w:ind w:left="450" w:hanging="450"/>
        <w:rPr>
          <w:rFonts w:asciiTheme="majorBidi" w:hAnsiTheme="majorBidi" w:cstheme="majorBidi"/>
          <w:b/>
          <w:color w:val="auto"/>
          <w:sz w:val="22"/>
          <w:szCs w:val="22"/>
        </w:rPr>
      </w:pPr>
      <w:r w:rsidRPr="00DB30A2">
        <w:rPr>
          <w:rFonts w:asciiTheme="majorBidi" w:hAnsiTheme="majorBidi" w:cstheme="majorBidi"/>
          <w:b/>
          <w:color w:val="auto"/>
          <w:sz w:val="22"/>
          <w:szCs w:val="22"/>
        </w:rPr>
        <w:t>Response Rat</w:t>
      </w:r>
      <w:r w:rsidR="001D7F11" w:rsidRPr="00DB30A2">
        <w:rPr>
          <w:rFonts w:asciiTheme="majorBidi" w:hAnsiTheme="majorBidi" w:cstheme="majorBidi"/>
          <w:b/>
          <w:color w:val="auto"/>
          <w:sz w:val="22"/>
          <w:szCs w:val="22"/>
        </w:rPr>
        <w:t>es</w:t>
      </w:r>
    </w:p>
    <w:p w14:paraId="306EA37B" w14:textId="58C878B9" w:rsidR="00E102C3" w:rsidRPr="00DB30A2" w:rsidRDefault="006A25D4" w:rsidP="00DB30A2">
      <w:pPr>
        <w:tabs>
          <w:tab w:val="left" w:pos="274"/>
        </w:tabs>
        <w:spacing w:line="360" w:lineRule="auto"/>
        <w:ind w:firstLine="0"/>
        <w:jc w:val="both"/>
        <w:rPr>
          <w:rFonts w:asciiTheme="majorBidi" w:hAnsiTheme="majorBidi" w:cstheme="majorBidi"/>
          <w:color w:val="auto"/>
          <w:sz w:val="20"/>
          <w:szCs w:val="20"/>
        </w:rPr>
      </w:pPr>
      <w:r w:rsidRPr="00DB30A2">
        <w:rPr>
          <w:rFonts w:asciiTheme="majorBidi" w:hAnsiTheme="majorBidi" w:cstheme="majorBidi"/>
          <w:color w:val="auto"/>
          <w:sz w:val="20"/>
          <w:szCs w:val="20"/>
        </w:rPr>
        <w:tab/>
      </w:r>
      <w:r w:rsidR="001C2344" w:rsidRPr="00DB30A2">
        <w:rPr>
          <w:rFonts w:asciiTheme="majorBidi" w:hAnsiTheme="majorBidi" w:cstheme="majorBidi"/>
          <w:color w:val="auto"/>
          <w:sz w:val="20"/>
          <w:szCs w:val="20"/>
        </w:rPr>
        <w:t>R</w:t>
      </w:r>
      <w:r w:rsidR="00E102C3" w:rsidRPr="00DB30A2">
        <w:rPr>
          <w:rFonts w:asciiTheme="majorBidi" w:hAnsiTheme="majorBidi" w:cstheme="majorBidi"/>
          <w:color w:val="auto"/>
          <w:sz w:val="20"/>
          <w:szCs w:val="20"/>
        </w:rPr>
        <w:t xml:space="preserve">esponse rates </w:t>
      </w:r>
      <w:r w:rsidR="001C2344" w:rsidRPr="00DB30A2">
        <w:rPr>
          <w:rFonts w:asciiTheme="majorBidi" w:hAnsiTheme="majorBidi" w:cstheme="majorBidi"/>
          <w:color w:val="auto"/>
          <w:sz w:val="20"/>
          <w:szCs w:val="20"/>
        </w:rPr>
        <w:t xml:space="preserve">are </w:t>
      </w:r>
      <w:r w:rsidR="00E102C3" w:rsidRPr="00DB30A2">
        <w:rPr>
          <w:rFonts w:asciiTheme="majorBidi" w:hAnsiTheme="majorBidi" w:cstheme="majorBidi"/>
          <w:color w:val="auto"/>
          <w:sz w:val="20"/>
          <w:szCs w:val="20"/>
        </w:rPr>
        <w:t>presented in</w:t>
      </w:r>
      <w:r w:rsidR="006274E0" w:rsidRPr="00DB30A2">
        <w:rPr>
          <w:rFonts w:asciiTheme="majorBidi" w:hAnsiTheme="majorBidi" w:cstheme="majorBidi"/>
          <w:color w:val="auto"/>
          <w:sz w:val="20"/>
          <w:szCs w:val="20"/>
        </w:rPr>
        <w:t xml:space="preserve"> </w:t>
      </w:r>
      <w:r w:rsidR="00E102C3" w:rsidRPr="00DB30A2">
        <w:rPr>
          <w:rFonts w:asciiTheme="majorBidi" w:hAnsiTheme="majorBidi" w:cstheme="majorBidi"/>
          <w:sz w:val="20"/>
          <w:szCs w:val="20"/>
        </w:rPr>
        <w:t>Table 1</w:t>
      </w:r>
      <w:r w:rsidR="001C2344" w:rsidRPr="00DB30A2">
        <w:rPr>
          <w:rFonts w:asciiTheme="majorBidi" w:hAnsiTheme="majorBidi" w:cstheme="majorBidi"/>
          <w:color w:val="auto"/>
          <w:sz w:val="20"/>
          <w:szCs w:val="20"/>
        </w:rPr>
        <w:t>. The findings</w:t>
      </w:r>
      <w:r w:rsidR="00E102C3" w:rsidRPr="00DB30A2">
        <w:rPr>
          <w:rFonts w:asciiTheme="majorBidi" w:hAnsiTheme="majorBidi" w:cstheme="majorBidi"/>
          <w:color w:val="auto"/>
          <w:sz w:val="20"/>
          <w:szCs w:val="20"/>
        </w:rPr>
        <w:t xml:space="preserve"> indicate that response rates for face-to-face courses were much higher than for online courses</w:t>
      </w:r>
      <w:r w:rsidR="00CC7D0E"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 xml:space="preserve">but only when </w:t>
      </w:r>
      <w:r w:rsidR="001D7F11" w:rsidRPr="00DB30A2">
        <w:rPr>
          <w:rFonts w:asciiTheme="majorBidi" w:hAnsiTheme="majorBidi" w:cstheme="majorBidi"/>
          <w:color w:val="auto"/>
          <w:sz w:val="20"/>
          <w:szCs w:val="20"/>
        </w:rPr>
        <w:t xml:space="preserve">face-to-face </w:t>
      </w:r>
      <w:r w:rsidR="00E102C3" w:rsidRPr="00DB30A2">
        <w:rPr>
          <w:rFonts w:asciiTheme="majorBidi" w:hAnsiTheme="majorBidi" w:cstheme="majorBidi"/>
          <w:color w:val="auto"/>
          <w:sz w:val="20"/>
          <w:szCs w:val="20"/>
        </w:rPr>
        <w:t>course evaluations were administered in the classroom. In the Year 3 administration</w:t>
      </w:r>
      <w:r w:rsidR="00CC7D0E"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when all course evaluations were administered online</w:t>
      </w:r>
      <w:r w:rsidR="00CC7D0E"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response rates for face-to-face courses declined (</w:t>
      </w:r>
      <w:r w:rsidR="00E102C3" w:rsidRPr="00DB30A2">
        <w:rPr>
          <w:rFonts w:asciiTheme="majorBidi" w:hAnsiTheme="majorBidi" w:cstheme="majorBidi"/>
          <w:i/>
          <w:iCs/>
          <w:color w:val="auto"/>
          <w:sz w:val="20"/>
          <w:szCs w:val="20"/>
        </w:rPr>
        <w:t>M</w:t>
      </w:r>
      <w:r w:rsidR="00E102C3" w:rsidRPr="00DB30A2">
        <w:rPr>
          <w:rFonts w:asciiTheme="majorBidi" w:hAnsiTheme="majorBidi" w:cstheme="majorBidi"/>
          <w:color w:val="auto"/>
          <w:sz w:val="20"/>
          <w:szCs w:val="20"/>
        </w:rPr>
        <w:t> = 47.18</w:t>
      </w:r>
      <w:r w:rsidR="00BB41EE" w:rsidRPr="00DB30A2">
        <w:rPr>
          <w:rFonts w:asciiTheme="majorBidi" w:hAnsiTheme="majorBidi" w:cstheme="majorBidi"/>
          <w:color w:val="auto"/>
          <w:sz w:val="20"/>
          <w:szCs w:val="20"/>
        </w:rPr>
        <w:t>%</w:t>
      </w:r>
      <w:r w:rsidR="00CC7D0E" w:rsidRPr="00DB30A2">
        <w:rPr>
          <w:rFonts w:asciiTheme="majorBidi" w:hAnsiTheme="majorBidi" w:cstheme="majorBidi"/>
          <w:color w:val="auto"/>
          <w:sz w:val="20"/>
          <w:szCs w:val="20"/>
        </w:rPr>
        <w:t xml:space="preserve">, </w:t>
      </w:r>
      <w:r w:rsidR="00E102C3" w:rsidRPr="00DB30A2">
        <w:rPr>
          <w:rFonts w:asciiTheme="majorBidi" w:hAnsiTheme="majorBidi" w:cstheme="majorBidi"/>
          <w:i/>
          <w:iCs/>
          <w:color w:val="auto"/>
          <w:sz w:val="20"/>
          <w:szCs w:val="20"/>
        </w:rPr>
        <w:t>SD</w:t>
      </w:r>
      <w:r w:rsidR="00E102C3" w:rsidRPr="00DB30A2">
        <w:rPr>
          <w:rFonts w:asciiTheme="majorBidi" w:hAnsiTheme="majorBidi" w:cstheme="majorBidi"/>
          <w:color w:val="auto"/>
          <w:sz w:val="20"/>
          <w:szCs w:val="20"/>
        </w:rPr>
        <w:t> = 20.11)</w:t>
      </w:r>
      <w:r w:rsidR="00CC7D0E"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but were still slightly higher than for online courses (</w:t>
      </w:r>
      <w:r w:rsidR="00E102C3" w:rsidRPr="00DB30A2">
        <w:rPr>
          <w:rFonts w:asciiTheme="majorBidi" w:hAnsiTheme="majorBidi" w:cstheme="majorBidi"/>
          <w:i/>
          <w:iCs/>
          <w:color w:val="auto"/>
          <w:sz w:val="20"/>
          <w:szCs w:val="20"/>
        </w:rPr>
        <w:t>M</w:t>
      </w:r>
      <w:r w:rsidR="00E102C3" w:rsidRPr="00DB30A2">
        <w:rPr>
          <w:rFonts w:asciiTheme="majorBidi" w:hAnsiTheme="majorBidi" w:cstheme="majorBidi"/>
          <w:color w:val="auto"/>
          <w:sz w:val="20"/>
          <w:szCs w:val="20"/>
        </w:rPr>
        <w:t> = 41.60</w:t>
      </w:r>
      <w:r w:rsidR="00BB41EE" w:rsidRPr="00DB30A2">
        <w:rPr>
          <w:rFonts w:asciiTheme="majorBidi" w:hAnsiTheme="majorBidi" w:cstheme="majorBidi"/>
          <w:color w:val="auto"/>
          <w:sz w:val="20"/>
          <w:szCs w:val="20"/>
        </w:rPr>
        <w:t>%</w:t>
      </w:r>
      <w:r w:rsidR="00CC7D0E" w:rsidRPr="00DB30A2">
        <w:rPr>
          <w:rFonts w:asciiTheme="majorBidi" w:hAnsiTheme="majorBidi" w:cstheme="majorBidi"/>
          <w:color w:val="auto"/>
          <w:sz w:val="20"/>
          <w:szCs w:val="20"/>
        </w:rPr>
        <w:t xml:space="preserve">, </w:t>
      </w:r>
      <w:r w:rsidR="00E102C3" w:rsidRPr="00DB30A2">
        <w:rPr>
          <w:rFonts w:asciiTheme="majorBidi" w:hAnsiTheme="majorBidi" w:cstheme="majorBidi"/>
          <w:i/>
          <w:iCs/>
          <w:color w:val="auto"/>
          <w:sz w:val="20"/>
          <w:szCs w:val="20"/>
        </w:rPr>
        <w:t>SD</w:t>
      </w:r>
      <w:r w:rsidR="00E102C3" w:rsidRPr="00DB30A2">
        <w:rPr>
          <w:rFonts w:asciiTheme="majorBidi" w:hAnsiTheme="majorBidi" w:cstheme="majorBidi"/>
          <w:color w:val="auto"/>
          <w:sz w:val="20"/>
          <w:szCs w:val="20"/>
        </w:rPr>
        <w:t> = 18.23). These findings produced a statistically significant interaction between course delivery method and evaluation year</w:t>
      </w:r>
      <w:r w:rsidR="00CC7D0E" w:rsidRPr="00DB30A2">
        <w:rPr>
          <w:rFonts w:asciiTheme="majorBidi" w:hAnsiTheme="majorBidi" w:cstheme="majorBidi"/>
          <w:color w:val="auto"/>
          <w:sz w:val="20"/>
          <w:szCs w:val="20"/>
        </w:rPr>
        <w:t xml:space="preserve">, </w:t>
      </w:r>
      <w:proofErr w:type="gramStart"/>
      <w:r w:rsidR="00E102C3" w:rsidRPr="00DB30A2">
        <w:rPr>
          <w:rFonts w:asciiTheme="majorBidi" w:hAnsiTheme="majorBidi" w:cstheme="majorBidi"/>
          <w:i/>
          <w:iCs/>
          <w:color w:val="auto"/>
          <w:sz w:val="20"/>
          <w:szCs w:val="20"/>
        </w:rPr>
        <w:t>F</w:t>
      </w:r>
      <w:r w:rsidR="00E102C3" w:rsidRPr="00DB30A2">
        <w:rPr>
          <w:rFonts w:asciiTheme="majorBidi" w:hAnsiTheme="majorBidi" w:cstheme="majorBidi"/>
          <w:color w:val="auto"/>
          <w:sz w:val="20"/>
          <w:szCs w:val="20"/>
        </w:rPr>
        <w:t>(</w:t>
      </w:r>
      <w:proofErr w:type="gramEnd"/>
      <w:r w:rsidR="00E102C3" w:rsidRPr="00DB30A2">
        <w:rPr>
          <w:rFonts w:asciiTheme="majorBidi" w:hAnsiTheme="majorBidi" w:cstheme="majorBidi"/>
          <w:color w:val="auto"/>
          <w:sz w:val="20"/>
          <w:szCs w:val="20"/>
        </w:rPr>
        <w:t>1.78</w:t>
      </w:r>
      <w:r w:rsidR="00CC7D0E"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716) = 101.34</w:t>
      </w:r>
      <w:r w:rsidR="00CC7D0E" w:rsidRPr="00DB30A2">
        <w:rPr>
          <w:rFonts w:asciiTheme="majorBidi" w:hAnsiTheme="majorBidi" w:cstheme="majorBidi"/>
          <w:color w:val="auto"/>
          <w:sz w:val="20"/>
          <w:szCs w:val="20"/>
        </w:rPr>
        <w:t xml:space="preserve">, </w:t>
      </w:r>
      <w:r w:rsidR="004B20CE" w:rsidRPr="00DB30A2">
        <w:rPr>
          <w:rFonts w:asciiTheme="majorBidi" w:hAnsiTheme="majorBidi" w:cstheme="majorBidi"/>
          <w:i/>
          <w:color w:val="auto"/>
          <w:sz w:val="20"/>
          <w:szCs w:val="20"/>
        </w:rPr>
        <w:t>MSE</w:t>
      </w:r>
      <w:r w:rsidR="00E102C3" w:rsidRPr="00DB30A2">
        <w:rPr>
          <w:rFonts w:asciiTheme="majorBidi" w:hAnsiTheme="majorBidi" w:cstheme="majorBidi"/>
          <w:color w:val="auto"/>
          <w:sz w:val="20"/>
          <w:szCs w:val="20"/>
        </w:rPr>
        <w:t xml:space="preserve"> = 210.61</w:t>
      </w:r>
      <w:r w:rsidR="00CC7D0E" w:rsidRPr="00DB30A2">
        <w:rPr>
          <w:rFonts w:asciiTheme="majorBidi" w:hAnsiTheme="majorBidi" w:cstheme="majorBidi"/>
          <w:color w:val="auto"/>
          <w:sz w:val="20"/>
          <w:szCs w:val="20"/>
        </w:rPr>
        <w:t xml:space="preserve">, </w:t>
      </w:r>
      <w:r w:rsidR="00E102C3" w:rsidRPr="00DB30A2">
        <w:rPr>
          <w:rFonts w:asciiTheme="majorBidi" w:hAnsiTheme="majorBidi" w:cstheme="majorBidi"/>
          <w:i/>
          <w:iCs/>
          <w:color w:val="auto"/>
          <w:sz w:val="20"/>
          <w:szCs w:val="20"/>
        </w:rPr>
        <w:t>p</w:t>
      </w:r>
      <w:r w:rsidR="00E102C3" w:rsidRPr="00DB30A2">
        <w:rPr>
          <w:rFonts w:asciiTheme="majorBidi" w:hAnsiTheme="majorBidi" w:cstheme="majorBidi"/>
          <w:color w:val="auto"/>
          <w:sz w:val="20"/>
          <w:szCs w:val="20"/>
        </w:rPr>
        <w:t> &lt; .001.</w:t>
      </w:r>
      <w:r w:rsidR="00B40BBE" w:rsidRPr="00DB30A2">
        <w:rPr>
          <w:rStyle w:val="FootnoteReference"/>
          <w:rFonts w:asciiTheme="majorBidi" w:hAnsiTheme="majorBidi" w:cstheme="majorBidi"/>
          <w:color w:val="auto"/>
          <w:sz w:val="20"/>
          <w:szCs w:val="20"/>
        </w:rPr>
        <w:footnoteReference w:id="1"/>
      </w:r>
      <w:r w:rsidR="00E102C3" w:rsidRPr="00DB30A2">
        <w:rPr>
          <w:rFonts w:asciiTheme="majorBidi" w:hAnsiTheme="majorBidi" w:cstheme="majorBidi"/>
          <w:color w:val="auto"/>
          <w:sz w:val="20"/>
          <w:szCs w:val="20"/>
        </w:rPr>
        <w:t> The strength of the overall</w:t>
      </w:r>
      <w:r w:rsidR="006274E0"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interaction effect</w:t>
      </w:r>
      <w:r w:rsidR="006274E0"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was .22 (η</w:t>
      </w:r>
      <w:r w:rsidR="00E102C3" w:rsidRPr="00DB30A2">
        <w:rPr>
          <w:rFonts w:asciiTheme="majorBidi" w:hAnsiTheme="majorBidi" w:cstheme="majorBidi"/>
          <w:color w:val="auto"/>
          <w:sz w:val="20"/>
          <w:szCs w:val="20"/>
          <w:vertAlign w:val="subscript"/>
        </w:rPr>
        <w:t>p</w:t>
      </w:r>
      <w:r w:rsidR="00E102C3" w:rsidRPr="00DB30A2">
        <w:rPr>
          <w:rFonts w:asciiTheme="majorBidi" w:hAnsiTheme="majorBidi" w:cstheme="majorBidi"/>
          <w:color w:val="auto"/>
          <w:sz w:val="20"/>
          <w:szCs w:val="20"/>
          <w:vertAlign w:val="superscript"/>
        </w:rPr>
        <w:t>2</w:t>
      </w:r>
      <w:r w:rsidR="00E102C3" w:rsidRPr="00DB30A2">
        <w:rPr>
          <w:rFonts w:asciiTheme="majorBidi" w:hAnsiTheme="majorBidi" w:cstheme="majorBidi"/>
          <w:color w:val="auto"/>
          <w:sz w:val="20"/>
          <w:szCs w:val="20"/>
        </w:rPr>
        <w:t>). Simple</w:t>
      </w:r>
      <w:r w:rsidR="006274E0" w:rsidRPr="00DB30A2">
        <w:rPr>
          <w:rFonts w:asciiTheme="majorBidi" w:hAnsiTheme="majorBidi" w:cstheme="majorBidi"/>
          <w:color w:val="auto"/>
          <w:sz w:val="20"/>
          <w:szCs w:val="20"/>
        </w:rPr>
        <w:t xml:space="preserve"> </w:t>
      </w:r>
      <w:r w:rsidR="00BB41EE" w:rsidRPr="00DB30A2">
        <w:rPr>
          <w:rFonts w:asciiTheme="majorBidi" w:hAnsiTheme="majorBidi" w:cstheme="majorBidi"/>
          <w:color w:val="auto"/>
          <w:sz w:val="20"/>
          <w:szCs w:val="20"/>
        </w:rPr>
        <w:t>main-</w:t>
      </w:r>
      <w:r w:rsidR="00E102C3" w:rsidRPr="00DB30A2">
        <w:rPr>
          <w:rFonts w:asciiTheme="majorBidi" w:hAnsiTheme="majorBidi" w:cstheme="majorBidi"/>
          <w:color w:val="auto"/>
          <w:sz w:val="20"/>
          <w:szCs w:val="20"/>
        </w:rPr>
        <w:t>effects</w:t>
      </w:r>
      <w:r w:rsidR="006274E0"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tests revealed statistically</w:t>
      </w:r>
      <w:r w:rsidR="006274E0"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significant differences</w:t>
      </w:r>
      <w:r w:rsidR="006274E0"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 xml:space="preserve">in the response rates for face-to-face courses and online courses for each of the </w:t>
      </w:r>
      <w:r w:rsidR="00BB41EE" w:rsidRPr="00DB30A2">
        <w:rPr>
          <w:rFonts w:asciiTheme="majorBidi" w:hAnsiTheme="majorBidi" w:cstheme="majorBidi"/>
          <w:color w:val="auto"/>
          <w:sz w:val="20"/>
          <w:szCs w:val="20"/>
        </w:rPr>
        <w:t xml:space="preserve">3 </w:t>
      </w:r>
      <w:r w:rsidR="00E102C3" w:rsidRPr="00DB30A2">
        <w:rPr>
          <w:rFonts w:asciiTheme="majorBidi" w:hAnsiTheme="majorBidi" w:cstheme="majorBidi"/>
          <w:color w:val="auto"/>
          <w:sz w:val="20"/>
          <w:szCs w:val="20"/>
        </w:rPr>
        <w:t>observation years.</w:t>
      </w:r>
      <w:r w:rsidR="00B40BBE" w:rsidRPr="00DB30A2">
        <w:rPr>
          <w:rStyle w:val="FootnoteReference"/>
          <w:rFonts w:asciiTheme="majorBidi" w:hAnsiTheme="majorBidi" w:cstheme="majorBidi"/>
          <w:color w:val="auto"/>
          <w:sz w:val="20"/>
          <w:szCs w:val="20"/>
        </w:rPr>
        <w:footnoteReference w:id="2"/>
      </w:r>
      <w:r w:rsidR="006274E0"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The greatest differences occurred during Year 1 (</w:t>
      </w:r>
      <w:r w:rsidR="00E102C3" w:rsidRPr="00DB30A2">
        <w:rPr>
          <w:rFonts w:asciiTheme="majorBidi" w:hAnsiTheme="majorBidi" w:cstheme="majorBidi"/>
          <w:i/>
          <w:iCs/>
          <w:color w:val="auto"/>
          <w:sz w:val="20"/>
          <w:szCs w:val="20"/>
        </w:rPr>
        <w:t>p</w:t>
      </w:r>
      <w:r w:rsidR="00E102C3" w:rsidRPr="00DB30A2">
        <w:rPr>
          <w:rFonts w:asciiTheme="majorBidi" w:hAnsiTheme="majorBidi" w:cstheme="majorBidi"/>
          <w:color w:val="auto"/>
          <w:sz w:val="20"/>
          <w:szCs w:val="20"/>
        </w:rPr>
        <w:t xml:space="preserve"> &lt; .001) and </w:t>
      </w:r>
      <w:r w:rsidR="00B97476" w:rsidRPr="00DB30A2">
        <w:rPr>
          <w:rFonts w:asciiTheme="majorBidi" w:hAnsiTheme="majorBidi" w:cstheme="majorBidi"/>
          <w:color w:val="auto"/>
          <w:sz w:val="20"/>
          <w:szCs w:val="20"/>
        </w:rPr>
        <w:t>Year</w:t>
      </w:r>
      <w:r w:rsidR="00BB41EE"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2 (</w:t>
      </w:r>
      <w:r w:rsidR="00E102C3" w:rsidRPr="00DB30A2">
        <w:rPr>
          <w:rFonts w:asciiTheme="majorBidi" w:hAnsiTheme="majorBidi" w:cstheme="majorBidi"/>
          <w:i/>
          <w:iCs/>
          <w:color w:val="auto"/>
          <w:sz w:val="20"/>
          <w:szCs w:val="20"/>
        </w:rPr>
        <w:t>p</w:t>
      </w:r>
      <w:r w:rsidR="00E102C3" w:rsidRPr="00DB30A2">
        <w:rPr>
          <w:rFonts w:asciiTheme="majorBidi" w:hAnsiTheme="majorBidi" w:cstheme="majorBidi"/>
          <w:color w:val="auto"/>
          <w:sz w:val="20"/>
          <w:szCs w:val="20"/>
        </w:rPr>
        <w:t> &lt; .001)</w:t>
      </w:r>
      <w:r w:rsidR="00CC7D0E"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 xml:space="preserve">when evaluations were administered on paper in the classroom for all face-to-face courses </w:t>
      </w:r>
      <w:r w:rsidR="005922A9" w:rsidRPr="00DB30A2">
        <w:rPr>
          <w:rFonts w:asciiTheme="majorBidi" w:hAnsiTheme="majorBidi" w:cstheme="majorBidi"/>
          <w:color w:val="auto"/>
          <w:sz w:val="20"/>
          <w:szCs w:val="20"/>
        </w:rPr>
        <w:t xml:space="preserve">and online for all </w:t>
      </w:r>
      <w:r w:rsidR="00E102C3" w:rsidRPr="00DB30A2">
        <w:rPr>
          <w:rFonts w:asciiTheme="majorBidi" w:hAnsiTheme="majorBidi" w:cstheme="majorBidi"/>
          <w:color w:val="auto"/>
          <w:sz w:val="20"/>
          <w:szCs w:val="20"/>
        </w:rPr>
        <w:t xml:space="preserve">online </w:t>
      </w:r>
      <w:r w:rsidR="001D7F11" w:rsidRPr="00DB30A2">
        <w:rPr>
          <w:rFonts w:asciiTheme="majorBidi" w:hAnsiTheme="majorBidi" w:cstheme="majorBidi"/>
          <w:color w:val="auto"/>
          <w:sz w:val="20"/>
          <w:szCs w:val="20"/>
        </w:rPr>
        <w:t>courses</w:t>
      </w:r>
      <w:r w:rsidR="00E102C3" w:rsidRPr="00DB30A2">
        <w:rPr>
          <w:rFonts w:asciiTheme="majorBidi" w:hAnsiTheme="majorBidi" w:cstheme="majorBidi"/>
          <w:color w:val="auto"/>
          <w:sz w:val="20"/>
          <w:szCs w:val="20"/>
        </w:rPr>
        <w:t xml:space="preserve">. </w:t>
      </w:r>
      <w:r w:rsidR="001C2344" w:rsidRPr="00DB30A2">
        <w:rPr>
          <w:rFonts w:asciiTheme="majorBidi" w:hAnsiTheme="majorBidi" w:cstheme="majorBidi"/>
          <w:color w:val="auto"/>
          <w:sz w:val="20"/>
          <w:szCs w:val="20"/>
        </w:rPr>
        <w:t>A</w:t>
      </w:r>
      <w:r w:rsidR="00E102C3" w:rsidRPr="00DB30A2">
        <w:rPr>
          <w:rFonts w:asciiTheme="majorBidi" w:hAnsiTheme="majorBidi" w:cstheme="majorBidi"/>
          <w:color w:val="auto"/>
          <w:sz w:val="20"/>
          <w:szCs w:val="20"/>
        </w:rPr>
        <w:t>lthough the difference in response rate between face-to-face and online courses during the Year 3 administration was statistically reliable (when both face-to-to-face and online courses were evaluated with online surveys)</w:t>
      </w:r>
      <w:r w:rsidR="00CC7D0E"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 xml:space="preserve">the effect was </w:t>
      </w:r>
      <w:r w:rsidR="00FA75AB" w:rsidRPr="00DB30A2">
        <w:rPr>
          <w:rFonts w:asciiTheme="majorBidi" w:hAnsiTheme="majorBidi" w:cstheme="majorBidi"/>
          <w:color w:val="auto"/>
          <w:sz w:val="20"/>
          <w:szCs w:val="20"/>
        </w:rPr>
        <w:t>small</w:t>
      </w:r>
      <w:r w:rsidR="00E102C3" w:rsidRPr="00DB30A2">
        <w:rPr>
          <w:rFonts w:asciiTheme="majorBidi" w:hAnsiTheme="majorBidi" w:cstheme="majorBidi"/>
          <w:color w:val="auto"/>
          <w:sz w:val="20"/>
          <w:szCs w:val="20"/>
        </w:rPr>
        <w:t xml:space="preserve"> (η</w:t>
      </w:r>
      <w:r w:rsidR="004B20CE" w:rsidRPr="00DB30A2">
        <w:rPr>
          <w:rFonts w:asciiTheme="majorBidi" w:hAnsiTheme="majorBidi" w:cstheme="majorBidi"/>
          <w:color w:val="auto"/>
          <w:sz w:val="20"/>
          <w:szCs w:val="20"/>
          <w:vertAlign w:val="subscript"/>
        </w:rPr>
        <w:t>p</w:t>
      </w:r>
      <w:r w:rsidR="00E102C3" w:rsidRPr="00DB30A2">
        <w:rPr>
          <w:rFonts w:asciiTheme="majorBidi" w:hAnsiTheme="majorBidi" w:cstheme="majorBidi"/>
          <w:color w:val="auto"/>
          <w:sz w:val="20"/>
          <w:szCs w:val="20"/>
          <w:vertAlign w:val="superscript"/>
        </w:rPr>
        <w:t>2</w:t>
      </w:r>
      <w:r w:rsidR="00E102C3" w:rsidRPr="00DB30A2">
        <w:rPr>
          <w:rFonts w:asciiTheme="majorBidi" w:hAnsiTheme="majorBidi" w:cstheme="majorBidi"/>
          <w:color w:val="auto"/>
          <w:sz w:val="20"/>
          <w:szCs w:val="20"/>
        </w:rPr>
        <w:t> = .02). Thus</w:t>
      </w:r>
      <w:r w:rsidR="00CC7D0E"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 xml:space="preserve">there was </w:t>
      </w:r>
      <w:proofErr w:type="gramStart"/>
      <w:r w:rsidR="00E102C3" w:rsidRPr="00DB30A2">
        <w:rPr>
          <w:rFonts w:asciiTheme="majorBidi" w:hAnsiTheme="majorBidi" w:cstheme="majorBidi"/>
          <w:color w:val="auto"/>
          <w:sz w:val="20"/>
          <w:szCs w:val="20"/>
        </w:rPr>
        <w:t>minimal</w:t>
      </w:r>
      <w:proofErr w:type="gramEnd"/>
      <w:r w:rsidR="00E102C3" w:rsidRPr="00DB30A2">
        <w:rPr>
          <w:rFonts w:asciiTheme="majorBidi" w:hAnsiTheme="majorBidi" w:cstheme="majorBidi"/>
          <w:color w:val="auto"/>
          <w:sz w:val="20"/>
          <w:szCs w:val="20"/>
        </w:rPr>
        <w:t xml:space="preserve"> difference in response rate </w:t>
      </w:r>
      <w:r w:rsidR="00E102C3" w:rsidRPr="00DB30A2">
        <w:rPr>
          <w:rFonts w:asciiTheme="majorBidi" w:hAnsiTheme="majorBidi" w:cstheme="majorBidi"/>
          <w:color w:val="auto"/>
          <w:sz w:val="20"/>
          <w:szCs w:val="20"/>
        </w:rPr>
        <w:lastRenderedPageBreak/>
        <w:t>between face-to-face and online courses when evaluations were administered online for all courses. No other factors or interactions included in the analysis were statistically reliable.</w:t>
      </w:r>
    </w:p>
    <w:p w14:paraId="1F827A5B" w14:textId="77777777" w:rsidR="00E102C3" w:rsidRPr="00DB30A2" w:rsidRDefault="00E102C3" w:rsidP="00DB30A2">
      <w:pPr>
        <w:pStyle w:val="ListParagraph"/>
        <w:numPr>
          <w:ilvl w:val="1"/>
          <w:numId w:val="2"/>
        </w:numPr>
        <w:tabs>
          <w:tab w:val="clear" w:pos="3068"/>
        </w:tabs>
        <w:spacing w:line="360" w:lineRule="auto"/>
        <w:ind w:left="450" w:hanging="450"/>
        <w:rPr>
          <w:rFonts w:asciiTheme="majorBidi" w:hAnsiTheme="majorBidi" w:cstheme="majorBidi"/>
          <w:b/>
          <w:color w:val="auto"/>
          <w:sz w:val="22"/>
          <w:szCs w:val="22"/>
        </w:rPr>
      </w:pPr>
      <w:r w:rsidRPr="00DB30A2">
        <w:rPr>
          <w:rFonts w:asciiTheme="majorBidi" w:hAnsiTheme="majorBidi" w:cstheme="majorBidi"/>
          <w:b/>
          <w:color w:val="auto"/>
          <w:sz w:val="22"/>
          <w:szCs w:val="22"/>
        </w:rPr>
        <w:t>Evaluation Ratings</w:t>
      </w:r>
    </w:p>
    <w:p w14:paraId="620564A8" w14:textId="36AF432F" w:rsidR="00D34F9C" w:rsidRPr="00DB30A2" w:rsidRDefault="006A25D4" w:rsidP="00DB30A2">
      <w:pPr>
        <w:tabs>
          <w:tab w:val="left" w:pos="288"/>
        </w:tabs>
        <w:spacing w:line="360" w:lineRule="auto"/>
        <w:ind w:firstLine="0"/>
        <w:rPr>
          <w:rFonts w:asciiTheme="majorBidi" w:hAnsiTheme="majorBidi" w:cstheme="majorBidi"/>
          <w:color w:val="auto"/>
          <w:sz w:val="20"/>
          <w:szCs w:val="20"/>
        </w:rPr>
      </w:pPr>
      <w:r w:rsidRPr="00DB30A2">
        <w:rPr>
          <w:rFonts w:asciiTheme="majorBidi" w:hAnsiTheme="majorBidi" w:cstheme="majorBidi"/>
          <w:color w:val="auto"/>
          <w:sz w:val="20"/>
          <w:szCs w:val="20"/>
        </w:rPr>
        <w:tab/>
      </w:r>
      <w:r w:rsidR="00E102C3" w:rsidRPr="00DB30A2">
        <w:rPr>
          <w:rFonts w:asciiTheme="majorBidi" w:hAnsiTheme="majorBidi" w:cstheme="majorBidi"/>
          <w:color w:val="auto"/>
          <w:sz w:val="20"/>
          <w:szCs w:val="20"/>
        </w:rPr>
        <w:t xml:space="preserve">The same 2 × 3 × 3 </w:t>
      </w:r>
      <w:r w:rsidR="00BC1D76" w:rsidRPr="00DB30A2">
        <w:rPr>
          <w:rFonts w:asciiTheme="majorBidi" w:hAnsiTheme="majorBidi" w:cstheme="majorBidi"/>
          <w:color w:val="auto"/>
          <w:sz w:val="20"/>
          <w:szCs w:val="20"/>
        </w:rPr>
        <w:t>analysis of variance</w:t>
      </w:r>
      <w:r w:rsidR="00E102C3" w:rsidRPr="00DB30A2">
        <w:rPr>
          <w:rFonts w:asciiTheme="majorBidi" w:hAnsiTheme="majorBidi" w:cstheme="majorBidi"/>
          <w:color w:val="auto"/>
          <w:sz w:val="20"/>
          <w:szCs w:val="20"/>
        </w:rPr>
        <w:t xml:space="preserve"> model was used to evaluate mean SET ratings. This analysis produced two statistically significant</w:t>
      </w:r>
      <w:r w:rsidR="006274E0"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main effects. The first main effect involved evaluation year</w:t>
      </w:r>
      <w:r w:rsidR="00CC7D0E" w:rsidRPr="00DB30A2">
        <w:rPr>
          <w:rFonts w:asciiTheme="majorBidi" w:hAnsiTheme="majorBidi" w:cstheme="majorBidi"/>
          <w:color w:val="auto"/>
          <w:sz w:val="20"/>
          <w:szCs w:val="20"/>
        </w:rPr>
        <w:t xml:space="preserve">, </w:t>
      </w:r>
      <w:proofErr w:type="gramStart"/>
      <w:r w:rsidR="00E102C3" w:rsidRPr="00DB30A2">
        <w:rPr>
          <w:rFonts w:asciiTheme="majorBidi" w:hAnsiTheme="majorBidi" w:cstheme="majorBidi"/>
          <w:color w:val="auto"/>
          <w:sz w:val="20"/>
          <w:szCs w:val="20"/>
        </w:rPr>
        <w:t>F(</w:t>
      </w:r>
      <w:proofErr w:type="gramEnd"/>
      <w:r w:rsidR="00E102C3" w:rsidRPr="00DB30A2">
        <w:rPr>
          <w:rFonts w:asciiTheme="majorBidi" w:hAnsiTheme="majorBidi" w:cstheme="majorBidi"/>
          <w:color w:val="auto"/>
          <w:sz w:val="20"/>
          <w:szCs w:val="20"/>
        </w:rPr>
        <w:t>1.86</w:t>
      </w:r>
      <w:r w:rsidR="00CC7D0E"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716) = 3.44</w:t>
      </w:r>
      <w:r w:rsidR="00CC7D0E" w:rsidRPr="00DB30A2">
        <w:rPr>
          <w:rFonts w:asciiTheme="majorBidi" w:hAnsiTheme="majorBidi" w:cstheme="majorBidi"/>
          <w:color w:val="auto"/>
          <w:sz w:val="20"/>
          <w:szCs w:val="20"/>
        </w:rPr>
        <w:t xml:space="preserve">, </w:t>
      </w:r>
      <w:r w:rsidR="004B20CE" w:rsidRPr="00DB30A2">
        <w:rPr>
          <w:rFonts w:asciiTheme="majorBidi" w:hAnsiTheme="majorBidi" w:cstheme="majorBidi"/>
          <w:color w:val="auto"/>
          <w:sz w:val="20"/>
          <w:szCs w:val="20"/>
        </w:rPr>
        <w:t xml:space="preserve">MSE </w:t>
      </w:r>
      <w:r w:rsidR="00E102C3" w:rsidRPr="00DB30A2">
        <w:rPr>
          <w:rFonts w:asciiTheme="majorBidi" w:hAnsiTheme="majorBidi" w:cstheme="majorBidi"/>
          <w:color w:val="auto"/>
          <w:sz w:val="20"/>
          <w:szCs w:val="20"/>
        </w:rPr>
        <w:t xml:space="preserve">= </w:t>
      </w:r>
      <w:r w:rsidR="004B20CE" w:rsidRPr="00DB30A2">
        <w:rPr>
          <w:rFonts w:asciiTheme="majorBidi" w:hAnsiTheme="majorBidi" w:cstheme="majorBidi"/>
          <w:color w:val="auto"/>
          <w:sz w:val="20"/>
          <w:szCs w:val="20"/>
        </w:rPr>
        <w:t>0</w:t>
      </w:r>
      <w:r w:rsidR="00E102C3" w:rsidRPr="00DB30A2">
        <w:rPr>
          <w:rFonts w:asciiTheme="majorBidi" w:hAnsiTheme="majorBidi" w:cstheme="majorBidi"/>
          <w:color w:val="auto"/>
          <w:sz w:val="20"/>
          <w:szCs w:val="20"/>
        </w:rPr>
        <w:t>.18</w:t>
      </w:r>
      <w:r w:rsidR="00CC7D0E"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p = .03 (η</w:t>
      </w:r>
      <w:r w:rsidR="004B20CE" w:rsidRPr="00DB30A2">
        <w:rPr>
          <w:rFonts w:asciiTheme="majorBidi" w:hAnsiTheme="majorBidi" w:cstheme="majorBidi"/>
          <w:color w:val="auto"/>
          <w:sz w:val="20"/>
          <w:szCs w:val="20"/>
        </w:rPr>
        <w:t>p</w:t>
      </w:r>
      <w:r w:rsidR="00E102C3" w:rsidRPr="00DB30A2">
        <w:rPr>
          <w:rFonts w:asciiTheme="majorBidi" w:hAnsiTheme="majorBidi" w:cstheme="majorBidi"/>
          <w:color w:val="auto"/>
          <w:sz w:val="20"/>
          <w:szCs w:val="20"/>
        </w:rPr>
        <w:t>2 = .01</w:t>
      </w:r>
      <w:r w:rsidR="00B40BBE" w:rsidRPr="00DB30A2">
        <w:rPr>
          <w:rFonts w:asciiTheme="majorBidi" w:hAnsiTheme="majorBidi" w:cstheme="majorBidi"/>
          <w:color w:val="auto"/>
          <w:sz w:val="20"/>
          <w:szCs w:val="20"/>
        </w:rPr>
        <w:t>; see Footnote 1).</w:t>
      </w:r>
      <w:r w:rsidR="006274E0"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Evaluation ratings associated with the Year 3 administration (M = 3.26</w:t>
      </w:r>
      <w:r w:rsidR="00CC7D0E"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 xml:space="preserve">SD = </w:t>
      </w:r>
      <w:r w:rsidR="00B8771A" w:rsidRPr="00DB30A2">
        <w:rPr>
          <w:rFonts w:asciiTheme="majorBidi" w:hAnsiTheme="majorBidi" w:cstheme="majorBidi"/>
          <w:color w:val="auto"/>
          <w:sz w:val="20"/>
          <w:szCs w:val="20"/>
        </w:rPr>
        <w:t>0</w:t>
      </w:r>
      <w:r w:rsidR="00E102C3" w:rsidRPr="00DB30A2">
        <w:rPr>
          <w:rFonts w:asciiTheme="majorBidi" w:hAnsiTheme="majorBidi" w:cstheme="majorBidi"/>
          <w:color w:val="auto"/>
          <w:sz w:val="20"/>
          <w:szCs w:val="20"/>
        </w:rPr>
        <w:t xml:space="preserve">.60) were significantly lower than the evaluation ratings associated with both </w:t>
      </w:r>
      <w:proofErr w:type="gramStart"/>
      <w:r w:rsidR="00E102C3" w:rsidRPr="00DB30A2">
        <w:rPr>
          <w:rFonts w:asciiTheme="majorBidi" w:hAnsiTheme="majorBidi" w:cstheme="majorBidi"/>
          <w:color w:val="auto"/>
          <w:sz w:val="20"/>
          <w:szCs w:val="20"/>
        </w:rPr>
        <w:t>the Year</w:t>
      </w:r>
      <w:proofErr w:type="gramEnd"/>
      <w:r w:rsidR="00E102C3" w:rsidRPr="00DB30A2">
        <w:rPr>
          <w:rFonts w:asciiTheme="majorBidi" w:hAnsiTheme="majorBidi" w:cstheme="majorBidi"/>
          <w:color w:val="auto"/>
          <w:sz w:val="20"/>
          <w:szCs w:val="20"/>
        </w:rPr>
        <w:t xml:space="preserve"> 1 (M = 3.35</w:t>
      </w:r>
      <w:r w:rsidR="00CC7D0E"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 xml:space="preserve">SD = </w:t>
      </w:r>
      <w:r w:rsidR="00B8771A" w:rsidRPr="00DB30A2">
        <w:rPr>
          <w:rFonts w:asciiTheme="majorBidi" w:hAnsiTheme="majorBidi" w:cstheme="majorBidi"/>
          <w:color w:val="auto"/>
          <w:sz w:val="20"/>
          <w:szCs w:val="20"/>
        </w:rPr>
        <w:t>0</w:t>
      </w:r>
      <w:r w:rsidR="00E102C3" w:rsidRPr="00DB30A2">
        <w:rPr>
          <w:rFonts w:asciiTheme="majorBidi" w:hAnsiTheme="majorBidi" w:cstheme="majorBidi"/>
          <w:color w:val="auto"/>
          <w:sz w:val="20"/>
          <w:szCs w:val="20"/>
        </w:rPr>
        <w:t>.53) and Year 2 (M = 3.38</w:t>
      </w:r>
      <w:r w:rsidR="00CC7D0E"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 xml:space="preserve">SD = </w:t>
      </w:r>
      <w:r w:rsidR="00B8771A" w:rsidRPr="00DB30A2">
        <w:rPr>
          <w:rFonts w:asciiTheme="majorBidi" w:hAnsiTheme="majorBidi" w:cstheme="majorBidi"/>
          <w:color w:val="auto"/>
          <w:sz w:val="20"/>
          <w:szCs w:val="20"/>
        </w:rPr>
        <w:t>0</w:t>
      </w:r>
      <w:r w:rsidR="00E102C3" w:rsidRPr="00DB30A2">
        <w:rPr>
          <w:rFonts w:asciiTheme="majorBidi" w:hAnsiTheme="majorBidi" w:cstheme="majorBidi"/>
          <w:color w:val="auto"/>
          <w:sz w:val="20"/>
          <w:szCs w:val="20"/>
        </w:rPr>
        <w:t>.54) administrations. Thus</w:t>
      </w:r>
      <w:r w:rsidR="00CC7D0E"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all courses received lower SET scores</w:t>
      </w:r>
      <w:r w:rsidR="001D7F11" w:rsidRPr="00DB30A2">
        <w:rPr>
          <w:rFonts w:asciiTheme="majorBidi" w:hAnsiTheme="majorBidi" w:cstheme="majorBidi"/>
          <w:color w:val="auto"/>
          <w:sz w:val="20"/>
          <w:szCs w:val="20"/>
        </w:rPr>
        <w:t xml:space="preserve"> in Year 3</w:t>
      </w:r>
      <w:r w:rsidR="00CC7D0E"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regardless of course delivery method and course level. However</w:t>
      </w:r>
      <w:r w:rsidR="00CC7D0E"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 xml:space="preserve">the size of this effect was </w:t>
      </w:r>
      <w:r w:rsidR="00FA75AB" w:rsidRPr="00DB30A2">
        <w:rPr>
          <w:rFonts w:asciiTheme="majorBidi" w:hAnsiTheme="majorBidi" w:cstheme="majorBidi"/>
          <w:color w:val="auto"/>
          <w:sz w:val="20"/>
          <w:szCs w:val="20"/>
        </w:rPr>
        <w:t>small</w:t>
      </w:r>
      <w:r w:rsidR="00E102C3" w:rsidRPr="00DB30A2">
        <w:rPr>
          <w:rFonts w:asciiTheme="majorBidi" w:hAnsiTheme="majorBidi" w:cstheme="majorBidi"/>
          <w:color w:val="auto"/>
          <w:sz w:val="20"/>
          <w:szCs w:val="20"/>
        </w:rPr>
        <w:t xml:space="preserve"> (the largest difference in mean rating was </w:t>
      </w:r>
      <w:r w:rsidR="005922A9" w:rsidRPr="00DB30A2">
        <w:rPr>
          <w:rFonts w:asciiTheme="majorBidi" w:hAnsiTheme="majorBidi" w:cstheme="majorBidi"/>
          <w:color w:val="auto"/>
          <w:sz w:val="20"/>
          <w:szCs w:val="20"/>
        </w:rPr>
        <w:t>0</w:t>
      </w:r>
      <w:r w:rsidR="00E102C3" w:rsidRPr="00DB30A2">
        <w:rPr>
          <w:rFonts w:asciiTheme="majorBidi" w:hAnsiTheme="majorBidi" w:cstheme="majorBidi"/>
          <w:color w:val="auto"/>
          <w:sz w:val="20"/>
          <w:szCs w:val="20"/>
        </w:rPr>
        <w:t>.11 on a five-item scale).</w:t>
      </w:r>
      <w:r w:rsidR="00D34F9C" w:rsidRPr="00DB30A2">
        <w:rPr>
          <w:rFonts w:asciiTheme="majorBidi" w:hAnsiTheme="majorBidi" w:cstheme="majorBidi"/>
          <w:color w:val="auto"/>
          <w:sz w:val="20"/>
          <w:szCs w:val="20"/>
        </w:rPr>
        <w:t xml:space="preserve"> The second statistically significant main effect involved delivery mode, </w:t>
      </w:r>
      <w:proofErr w:type="gramStart"/>
      <w:r w:rsidR="00D34F9C" w:rsidRPr="00DB30A2">
        <w:rPr>
          <w:rFonts w:asciiTheme="majorBidi" w:hAnsiTheme="majorBidi" w:cstheme="majorBidi"/>
          <w:i/>
          <w:iCs/>
          <w:color w:val="auto"/>
          <w:sz w:val="20"/>
          <w:szCs w:val="20"/>
        </w:rPr>
        <w:t>F</w:t>
      </w:r>
      <w:r w:rsidR="00D34F9C" w:rsidRPr="00DB30A2">
        <w:rPr>
          <w:rFonts w:asciiTheme="majorBidi" w:hAnsiTheme="majorBidi" w:cstheme="majorBidi"/>
          <w:color w:val="auto"/>
          <w:sz w:val="20"/>
          <w:szCs w:val="20"/>
        </w:rPr>
        <w:t>(</w:t>
      </w:r>
      <w:proofErr w:type="gramEnd"/>
      <w:r w:rsidR="00D34F9C" w:rsidRPr="00DB30A2">
        <w:rPr>
          <w:rFonts w:asciiTheme="majorBidi" w:hAnsiTheme="majorBidi" w:cstheme="majorBidi"/>
          <w:color w:val="auto"/>
          <w:sz w:val="20"/>
          <w:szCs w:val="20"/>
        </w:rPr>
        <w:t xml:space="preserve">1, 358) = 23.51, </w:t>
      </w:r>
      <w:r w:rsidR="00D34F9C" w:rsidRPr="00DB30A2">
        <w:rPr>
          <w:rFonts w:asciiTheme="majorBidi" w:hAnsiTheme="majorBidi" w:cstheme="majorBidi"/>
          <w:i/>
          <w:sz w:val="20"/>
          <w:szCs w:val="20"/>
        </w:rPr>
        <w:t xml:space="preserve">MSE </w:t>
      </w:r>
      <w:r w:rsidR="00D34F9C" w:rsidRPr="00DB30A2">
        <w:rPr>
          <w:rFonts w:asciiTheme="majorBidi" w:hAnsiTheme="majorBidi" w:cstheme="majorBidi"/>
          <w:color w:val="auto"/>
          <w:sz w:val="20"/>
          <w:szCs w:val="20"/>
        </w:rPr>
        <w:t xml:space="preserve">= 0.52, </w:t>
      </w:r>
      <w:r w:rsidR="00D34F9C" w:rsidRPr="00DB30A2">
        <w:rPr>
          <w:rFonts w:asciiTheme="majorBidi" w:hAnsiTheme="majorBidi" w:cstheme="majorBidi"/>
          <w:i/>
          <w:iCs/>
          <w:color w:val="auto"/>
          <w:sz w:val="20"/>
          <w:szCs w:val="20"/>
        </w:rPr>
        <w:t>p</w:t>
      </w:r>
      <w:r w:rsidR="00D34F9C" w:rsidRPr="00DB30A2">
        <w:rPr>
          <w:rFonts w:asciiTheme="majorBidi" w:hAnsiTheme="majorBidi" w:cstheme="majorBidi"/>
          <w:color w:val="auto"/>
          <w:sz w:val="20"/>
          <w:szCs w:val="20"/>
        </w:rPr>
        <w:t> = .01 (η</w:t>
      </w:r>
      <w:r w:rsidR="00D34F9C" w:rsidRPr="00DB30A2">
        <w:rPr>
          <w:rFonts w:asciiTheme="majorBidi" w:hAnsiTheme="majorBidi" w:cstheme="majorBidi"/>
          <w:color w:val="auto"/>
          <w:sz w:val="20"/>
          <w:szCs w:val="20"/>
          <w:vertAlign w:val="subscript"/>
        </w:rPr>
        <w:t>p</w:t>
      </w:r>
      <w:r w:rsidR="00D34F9C" w:rsidRPr="00DB30A2">
        <w:rPr>
          <w:rFonts w:asciiTheme="majorBidi" w:hAnsiTheme="majorBidi" w:cstheme="majorBidi"/>
          <w:color w:val="auto"/>
          <w:sz w:val="20"/>
          <w:szCs w:val="20"/>
          <w:vertAlign w:val="superscript"/>
        </w:rPr>
        <w:t>2</w:t>
      </w:r>
      <w:r w:rsidR="00D34F9C" w:rsidRPr="00DB30A2">
        <w:rPr>
          <w:rFonts w:asciiTheme="majorBidi" w:hAnsiTheme="majorBidi" w:cstheme="majorBidi"/>
          <w:color w:val="auto"/>
          <w:sz w:val="20"/>
          <w:szCs w:val="20"/>
        </w:rPr>
        <w:t> = .06; see Footnote 2). Face-to-face courses (</w:t>
      </w:r>
      <w:r w:rsidR="00D34F9C" w:rsidRPr="00DB30A2">
        <w:rPr>
          <w:rFonts w:asciiTheme="majorBidi" w:hAnsiTheme="majorBidi" w:cstheme="majorBidi"/>
          <w:i/>
          <w:iCs/>
          <w:color w:val="auto"/>
          <w:sz w:val="20"/>
          <w:szCs w:val="20"/>
        </w:rPr>
        <w:t>M</w:t>
      </w:r>
      <w:r w:rsidR="00D34F9C" w:rsidRPr="00DB30A2">
        <w:rPr>
          <w:rFonts w:asciiTheme="majorBidi" w:hAnsiTheme="majorBidi" w:cstheme="majorBidi"/>
          <w:color w:val="auto"/>
          <w:sz w:val="20"/>
          <w:szCs w:val="20"/>
        </w:rPr>
        <w:t xml:space="preserve"> = 3.41, </w:t>
      </w:r>
      <w:r w:rsidR="00D34F9C" w:rsidRPr="00DB30A2">
        <w:rPr>
          <w:rFonts w:asciiTheme="majorBidi" w:hAnsiTheme="majorBidi" w:cstheme="majorBidi"/>
          <w:i/>
          <w:iCs/>
          <w:color w:val="auto"/>
          <w:sz w:val="20"/>
          <w:szCs w:val="20"/>
        </w:rPr>
        <w:t>SD</w:t>
      </w:r>
      <w:r w:rsidR="00D34F9C" w:rsidRPr="00DB30A2">
        <w:rPr>
          <w:rFonts w:asciiTheme="majorBidi" w:hAnsiTheme="majorBidi" w:cstheme="majorBidi"/>
          <w:color w:val="auto"/>
          <w:sz w:val="20"/>
          <w:szCs w:val="20"/>
        </w:rPr>
        <w:t> = 0.50) received significantly higher mean ratings than did online courses (</w:t>
      </w:r>
      <w:r w:rsidR="00D34F9C" w:rsidRPr="00DB30A2">
        <w:rPr>
          <w:rFonts w:asciiTheme="majorBidi" w:hAnsiTheme="majorBidi" w:cstheme="majorBidi"/>
          <w:i/>
          <w:iCs/>
          <w:color w:val="auto"/>
          <w:sz w:val="20"/>
          <w:szCs w:val="20"/>
        </w:rPr>
        <w:t>M</w:t>
      </w:r>
      <w:r w:rsidR="00D34F9C" w:rsidRPr="00DB30A2">
        <w:rPr>
          <w:rFonts w:asciiTheme="majorBidi" w:hAnsiTheme="majorBidi" w:cstheme="majorBidi"/>
          <w:color w:val="auto"/>
          <w:sz w:val="20"/>
          <w:szCs w:val="20"/>
        </w:rPr>
        <w:t xml:space="preserve"> = 3.13, </w:t>
      </w:r>
      <w:r w:rsidR="00D34F9C" w:rsidRPr="00DB30A2">
        <w:rPr>
          <w:rFonts w:asciiTheme="majorBidi" w:hAnsiTheme="majorBidi" w:cstheme="majorBidi"/>
          <w:i/>
          <w:iCs/>
          <w:color w:val="auto"/>
          <w:sz w:val="20"/>
          <w:szCs w:val="20"/>
        </w:rPr>
        <w:t>SD</w:t>
      </w:r>
      <w:r w:rsidR="00D34F9C" w:rsidRPr="00DB30A2">
        <w:rPr>
          <w:rFonts w:asciiTheme="majorBidi" w:hAnsiTheme="majorBidi" w:cstheme="majorBidi"/>
          <w:color w:val="auto"/>
          <w:sz w:val="20"/>
          <w:szCs w:val="20"/>
        </w:rPr>
        <w:t> = 0.63), regardless of evaluation year and course level. No other factors or interactions included in the analysis were statistically reliable.</w:t>
      </w:r>
    </w:p>
    <w:p w14:paraId="673ACB39" w14:textId="2E437084" w:rsidR="00E102C3" w:rsidRPr="00DB30A2" w:rsidRDefault="00E102C3" w:rsidP="00DB30A2">
      <w:pPr>
        <w:pStyle w:val="ListParagraph"/>
        <w:numPr>
          <w:ilvl w:val="2"/>
          <w:numId w:val="2"/>
        </w:numPr>
        <w:tabs>
          <w:tab w:val="clear" w:pos="3068"/>
        </w:tabs>
        <w:spacing w:line="360" w:lineRule="auto"/>
        <w:ind w:left="630" w:hanging="630"/>
        <w:rPr>
          <w:rFonts w:asciiTheme="majorBidi" w:hAnsiTheme="majorBidi" w:cstheme="majorBidi"/>
          <w:bCs/>
          <w:color w:val="auto"/>
          <w:sz w:val="20"/>
          <w:szCs w:val="20"/>
        </w:rPr>
      </w:pPr>
      <w:r w:rsidRPr="00DB30A2">
        <w:rPr>
          <w:rFonts w:asciiTheme="majorBidi" w:hAnsiTheme="majorBidi" w:cstheme="majorBidi"/>
          <w:bCs/>
          <w:color w:val="auto"/>
          <w:sz w:val="20"/>
          <w:szCs w:val="20"/>
        </w:rPr>
        <w:t>Stability of Ratings</w:t>
      </w:r>
    </w:p>
    <w:p w14:paraId="559348B6" w14:textId="2EA11F05" w:rsidR="00B40BBE" w:rsidRPr="00DB30A2" w:rsidRDefault="006A25D4" w:rsidP="00DB30A2">
      <w:pPr>
        <w:tabs>
          <w:tab w:val="left" w:pos="288"/>
        </w:tabs>
        <w:spacing w:line="360" w:lineRule="auto"/>
        <w:ind w:firstLine="0"/>
        <w:rPr>
          <w:rFonts w:asciiTheme="majorBidi" w:hAnsiTheme="majorBidi" w:cstheme="majorBidi"/>
          <w:color w:val="auto"/>
          <w:sz w:val="20"/>
          <w:szCs w:val="20"/>
        </w:rPr>
      </w:pPr>
      <w:r w:rsidRPr="00DB30A2">
        <w:rPr>
          <w:rFonts w:asciiTheme="majorBidi" w:hAnsiTheme="majorBidi" w:cstheme="majorBidi"/>
          <w:color w:val="auto"/>
          <w:sz w:val="20"/>
          <w:szCs w:val="20"/>
        </w:rPr>
        <w:tab/>
      </w:r>
      <w:r w:rsidR="00E102C3" w:rsidRPr="00DB30A2">
        <w:rPr>
          <w:rFonts w:asciiTheme="majorBidi" w:hAnsiTheme="majorBidi" w:cstheme="majorBidi"/>
          <w:color w:val="auto"/>
          <w:sz w:val="20"/>
          <w:szCs w:val="20"/>
        </w:rPr>
        <w:t>The</w:t>
      </w:r>
      <w:r w:rsidR="006274E0"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scatterplot</w:t>
      </w:r>
      <w:r w:rsidR="006274E0"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presented in</w:t>
      </w:r>
      <w:r w:rsidR="006274E0" w:rsidRPr="00DB30A2">
        <w:rPr>
          <w:rFonts w:asciiTheme="majorBidi" w:hAnsiTheme="majorBidi" w:cstheme="majorBidi"/>
          <w:color w:val="auto"/>
          <w:sz w:val="20"/>
          <w:szCs w:val="20"/>
        </w:rPr>
        <w:t xml:space="preserve"> </w:t>
      </w:r>
      <w:r w:rsidR="00E102C3" w:rsidRPr="00DB30A2">
        <w:rPr>
          <w:rFonts w:asciiTheme="majorBidi" w:hAnsiTheme="majorBidi" w:cstheme="majorBidi"/>
          <w:color w:val="auto"/>
          <w:sz w:val="20"/>
          <w:szCs w:val="20"/>
        </w:rPr>
        <w:t>Figure 1</w:t>
      </w:r>
      <w:r w:rsidR="00B40BBE" w:rsidRPr="00DB30A2">
        <w:rPr>
          <w:rFonts w:asciiTheme="majorBidi" w:hAnsiTheme="majorBidi" w:cstheme="majorBidi"/>
          <w:color w:val="auto"/>
          <w:sz w:val="20"/>
          <w:szCs w:val="20"/>
        </w:rPr>
        <w:t xml:space="preserve"> </w:t>
      </w:r>
      <w:r w:rsidR="00BC1D76" w:rsidRPr="00DB30A2">
        <w:rPr>
          <w:rFonts w:asciiTheme="majorBidi" w:hAnsiTheme="majorBidi" w:cstheme="majorBidi"/>
          <w:color w:val="auto"/>
          <w:sz w:val="20"/>
          <w:szCs w:val="20"/>
        </w:rPr>
        <w:t>illustrates</w:t>
      </w:r>
      <w:r w:rsidR="00B40BBE" w:rsidRPr="00DB30A2">
        <w:rPr>
          <w:rFonts w:asciiTheme="majorBidi" w:hAnsiTheme="majorBidi" w:cstheme="majorBidi"/>
          <w:color w:val="auto"/>
          <w:sz w:val="20"/>
          <w:szCs w:val="20"/>
        </w:rPr>
        <w:t xml:space="preserve"> the relation between SET scores and response rate. Although the</w:t>
      </w:r>
      <w:r w:rsidR="006274E0"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 xml:space="preserve">correlation between </w:t>
      </w:r>
      <w:r w:rsidR="00B97476" w:rsidRPr="00DB30A2">
        <w:rPr>
          <w:rFonts w:asciiTheme="majorBidi" w:hAnsiTheme="majorBidi" w:cstheme="majorBidi"/>
          <w:color w:val="auto"/>
          <w:sz w:val="20"/>
          <w:szCs w:val="20"/>
        </w:rPr>
        <w:t>SET scores and response rate</w:t>
      </w:r>
      <w:r w:rsidR="00B40BBE" w:rsidRPr="00DB30A2">
        <w:rPr>
          <w:rFonts w:asciiTheme="majorBidi" w:hAnsiTheme="majorBidi" w:cstheme="majorBidi"/>
          <w:color w:val="auto"/>
          <w:sz w:val="20"/>
          <w:szCs w:val="20"/>
        </w:rPr>
        <w:t xml:space="preserve"> was small and not statistically significant</w:t>
      </w:r>
      <w:r w:rsidR="00CC7D0E" w:rsidRPr="00DB30A2">
        <w:rPr>
          <w:rFonts w:asciiTheme="majorBidi" w:hAnsiTheme="majorBidi" w:cstheme="majorBidi"/>
          <w:color w:val="auto"/>
          <w:sz w:val="20"/>
          <w:szCs w:val="20"/>
        </w:rPr>
        <w:t xml:space="preserve">, </w:t>
      </w:r>
      <w:proofErr w:type="gramStart"/>
      <w:r w:rsidR="00B40BBE" w:rsidRPr="00DB30A2">
        <w:rPr>
          <w:rFonts w:asciiTheme="majorBidi" w:hAnsiTheme="majorBidi" w:cstheme="majorBidi"/>
          <w:i/>
          <w:iCs/>
          <w:color w:val="auto"/>
          <w:sz w:val="20"/>
          <w:szCs w:val="20"/>
        </w:rPr>
        <w:t>r</w:t>
      </w:r>
      <w:r w:rsidR="00B40BBE" w:rsidRPr="00DB30A2">
        <w:rPr>
          <w:rFonts w:asciiTheme="majorBidi" w:hAnsiTheme="majorBidi" w:cstheme="majorBidi"/>
          <w:color w:val="auto"/>
          <w:sz w:val="20"/>
          <w:szCs w:val="20"/>
        </w:rPr>
        <w:t>(</w:t>
      </w:r>
      <w:proofErr w:type="gramEnd"/>
      <w:r w:rsidR="00B40BBE" w:rsidRPr="00DB30A2">
        <w:rPr>
          <w:rFonts w:asciiTheme="majorBidi" w:hAnsiTheme="majorBidi" w:cstheme="majorBidi"/>
          <w:color w:val="auto"/>
          <w:sz w:val="20"/>
          <w:szCs w:val="20"/>
        </w:rPr>
        <w:t>362) = .07</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 xml:space="preserve">visual inspection of the plot of SET scores suggests that SET ratings became less variable as response rate increased. We conducted Levene’s </w:t>
      </w:r>
      <w:r w:rsidR="005922A9" w:rsidRPr="00DB30A2">
        <w:rPr>
          <w:rFonts w:asciiTheme="majorBidi" w:hAnsiTheme="majorBidi" w:cstheme="majorBidi"/>
          <w:color w:val="auto"/>
          <w:sz w:val="20"/>
          <w:szCs w:val="20"/>
        </w:rPr>
        <w:t>test</w:t>
      </w:r>
      <w:r w:rsidR="00B40BBE" w:rsidRPr="00DB30A2">
        <w:rPr>
          <w:rFonts w:asciiTheme="majorBidi" w:hAnsiTheme="majorBidi" w:cstheme="majorBidi"/>
          <w:color w:val="auto"/>
          <w:sz w:val="20"/>
          <w:szCs w:val="20"/>
        </w:rPr>
        <w:t xml:space="preserve"> to evaluate the variability of SET scores above and below the 60% response rate</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 xml:space="preserve">which several researchers </w:t>
      </w:r>
      <w:r w:rsidR="006274E0" w:rsidRPr="00DB30A2">
        <w:rPr>
          <w:rFonts w:asciiTheme="majorBidi" w:hAnsiTheme="majorBidi" w:cstheme="majorBidi"/>
          <w:color w:val="auto"/>
          <w:sz w:val="20"/>
          <w:szCs w:val="20"/>
        </w:rPr>
        <w:t xml:space="preserve">have </w:t>
      </w:r>
      <w:r w:rsidR="00B40BBE" w:rsidRPr="00DB30A2">
        <w:rPr>
          <w:rFonts w:asciiTheme="majorBidi" w:hAnsiTheme="majorBidi" w:cstheme="majorBidi"/>
          <w:color w:val="auto"/>
          <w:sz w:val="20"/>
          <w:szCs w:val="20"/>
        </w:rPr>
        <w:t>recommend</w:t>
      </w:r>
      <w:r w:rsidR="006274E0" w:rsidRPr="00DB30A2">
        <w:rPr>
          <w:rFonts w:asciiTheme="majorBidi" w:hAnsiTheme="majorBidi" w:cstheme="majorBidi"/>
          <w:color w:val="auto"/>
          <w:sz w:val="20"/>
          <w:szCs w:val="20"/>
        </w:rPr>
        <w:t>ed</w:t>
      </w:r>
      <w:r w:rsidR="00B40BBE" w:rsidRPr="00DB30A2">
        <w:rPr>
          <w:rFonts w:asciiTheme="majorBidi" w:hAnsiTheme="majorBidi" w:cstheme="majorBidi"/>
          <w:color w:val="auto"/>
          <w:sz w:val="20"/>
          <w:szCs w:val="20"/>
        </w:rPr>
        <w:t xml:space="preserve"> as an acceptable threshold for response rates (Berk</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2012</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2013;</w:t>
      </w:r>
      <w:r w:rsidR="006274E0"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Nulty</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2008). The variability of scores above and below the 60% threshold was not statistically reliable</w:t>
      </w:r>
      <w:r w:rsidR="00CC7D0E" w:rsidRPr="00DB30A2">
        <w:rPr>
          <w:rFonts w:asciiTheme="majorBidi" w:hAnsiTheme="majorBidi" w:cstheme="majorBidi"/>
          <w:color w:val="auto"/>
          <w:sz w:val="20"/>
          <w:szCs w:val="20"/>
        </w:rPr>
        <w:t xml:space="preserve">, </w:t>
      </w:r>
      <w:proofErr w:type="gramStart"/>
      <w:r w:rsidR="00B40BBE" w:rsidRPr="00DB30A2">
        <w:rPr>
          <w:rFonts w:asciiTheme="majorBidi" w:hAnsiTheme="majorBidi" w:cstheme="majorBidi"/>
          <w:i/>
          <w:iCs/>
          <w:color w:val="auto"/>
          <w:sz w:val="20"/>
          <w:szCs w:val="20"/>
        </w:rPr>
        <w:t>F</w:t>
      </w:r>
      <w:r w:rsidR="00B40BBE" w:rsidRPr="00DB30A2">
        <w:rPr>
          <w:rFonts w:asciiTheme="majorBidi" w:hAnsiTheme="majorBidi" w:cstheme="majorBidi"/>
          <w:color w:val="auto"/>
          <w:sz w:val="20"/>
          <w:szCs w:val="20"/>
        </w:rPr>
        <w:t>(</w:t>
      </w:r>
      <w:proofErr w:type="gramEnd"/>
      <w:r w:rsidR="00B40BBE" w:rsidRPr="00DB30A2">
        <w:rPr>
          <w:rFonts w:asciiTheme="majorBidi" w:hAnsiTheme="majorBidi" w:cstheme="majorBidi"/>
          <w:color w:val="auto"/>
          <w:sz w:val="20"/>
          <w:szCs w:val="20"/>
        </w:rPr>
        <w:t>1</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362) = 1.53</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i/>
          <w:iCs/>
          <w:color w:val="auto"/>
          <w:sz w:val="20"/>
          <w:szCs w:val="20"/>
        </w:rPr>
        <w:t>p</w:t>
      </w:r>
      <w:r w:rsidR="00B40BBE" w:rsidRPr="00DB30A2">
        <w:rPr>
          <w:rFonts w:asciiTheme="majorBidi" w:hAnsiTheme="majorBidi" w:cstheme="majorBidi"/>
          <w:color w:val="auto"/>
          <w:sz w:val="20"/>
          <w:szCs w:val="20"/>
        </w:rPr>
        <w:t> = .22.</w:t>
      </w:r>
    </w:p>
    <w:p w14:paraId="5856C6D9" w14:textId="77777777" w:rsidR="00F96D07" w:rsidRPr="00DB30A2" w:rsidRDefault="00F96D07" w:rsidP="00F96D07">
      <w:pPr>
        <w:tabs>
          <w:tab w:val="clear" w:pos="3068"/>
        </w:tabs>
        <w:ind w:left="720" w:hanging="720"/>
        <w:contextualSpacing/>
        <w:jc w:val="center"/>
        <w:rPr>
          <w:rFonts w:asciiTheme="majorBidi" w:hAnsiTheme="majorBidi" w:cstheme="majorBidi"/>
          <w:i/>
          <w:color w:val="auto"/>
          <w:sz w:val="20"/>
          <w:szCs w:val="20"/>
        </w:rPr>
      </w:pPr>
      <w:r w:rsidRPr="00DB30A2">
        <w:rPr>
          <w:rFonts w:asciiTheme="majorBidi" w:hAnsiTheme="majorBidi" w:cstheme="majorBidi"/>
          <w:b/>
          <w:color w:val="auto"/>
          <w:sz w:val="20"/>
          <w:szCs w:val="20"/>
        </w:rPr>
        <w:t xml:space="preserve">Table 1: </w:t>
      </w:r>
      <w:r w:rsidRPr="00DB30A2">
        <w:rPr>
          <w:rFonts w:asciiTheme="majorBidi" w:hAnsiTheme="majorBidi" w:cstheme="majorBidi"/>
          <w:iCs/>
          <w:color w:val="auto"/>
          <w:sz w:val="20"/>
          <w:szCs w:val="20"/>
        </w:rPr>
        <w:t>Means and Standard Deviations for Response Rates (Year)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1798"/>
        <w:gridCol w:w="1799"/>
        <w:gridCol w:w="1799"/>
        <w:gridCol w:w="1799"/>
      </w:tblGrid>
      <w:tr w:rsidR="00F96D07" w:rsidRPr="00DB30A2" w14:paraId="2AF3EA5F" w14:textId="77777777" w:rsidTr="005A64D1">
        <w:tc>
          <w:tcPr>
            <w:tcW w:w="2155" w:type="dxa"/>
            <w:vMerge w:val="restart"/>
            <w:tcBorders>
              <w:top w:val="single" w:sz="8" w:space="0" w:color="auto"/>
            </w:tcBorders>
          </w:tcPr>
          <w:p w14:paraId="1417525E" w14:textId="77777777" w:rsidR="00F96D07" w:rsidRPr="00DB30A2" w:rsidRDefault="00F96D07" w:rsidP="005A64D1">
            <w:pPr>
              <w:tabs>
                <w:tab w:val="clear" w:pos="3068"/>
              </w:tabs>
              <w:spacing w:after="160" w:line="259" w:lineRule="auto"/>
              <w:ind w:firstLine="0"/>
              <w:jc w:val="center"/>
              <w:rPr>
                <w:rFonts w:asciiTheme="majorBidi" w:hAnsiTheme="majorBidi" w:cstheme="majorBidi"/>
                <w:color w:val="auto"/>
                <w:sz w:val="20"/>
                <w:szCs w:val="20"/>
              </w:rPr>
            </w:pPr>
            <w:r w:rsidRPr="00DB30A2">
              <w:rPr>
                <w:rFonts w:asciiTheme="majorBidi" w:hAnsiTheme="majorBidi" w:cstheme="majorBidi"/>
                <w:color w:val="auto"/>
                <w:sz w:val="20"/>
                <w:szCs w:val="20"/>
              </w:rPr>
              <w:t>Administration year</w:t>
            </w:r>
          </w:p>
        </w:tc>
        <w:tc>
          <w:tcPr>
            <w:tcW w:w="3597" w:type="dxa"/>
            <w:gridSpan w:val="2"/>
            <w:tcBorders>
              <w:top w:val="single" w:sz="8" w:space="0" w:color="auto"/>
              <w:bottom w:val="single" w:sz="8" w:space="0" w:color="auto"/>
            </w:tcBorders>
          </w:tcPr>
          <w:p w14:paraId="5DBFAA53" w14:textId="77777777" w:rsidR="00F96D07" w:rsidRPr="00DB30A2" w:rsidRDefault="00F96D07" w:rsidP="005A64D1">
            <w:pPr>
              <w:tabs>
                <w:tab w:val="clear" w:pos="3068"/>
              </w:tabs>
              <w:spacing w:after="160" w:line="259" w:lineRule="auto"/>
              <w:ind w:firstLine="0"/>
              <w:jc w:val="center"/>
              <w:rPr>
                <w:rFonts w:asciiTheme="majorBidi" w:hAnsiTheme="majorBidi" w:cstheme="majorBidi"/>
                <w:color w:val="auto"/>
                <w:sz w:val="20"/>
                <w:szCs w:val="20"/>
              </w:rPr>
            </w:pPr>
            <w:r w:rsidRPr="00DB30A2">
              <w:rPr>
                <w:rFonts w:asciiTheme="majorBidi" w:hAnsiTheme="majorBidi" w:cstheme="majorBidi"/>
                <w:color w:val="auto"/>
                <w:sz w:val="20"/>
                <w:szCs w:val="20"/>
              </w:rPr>
              <w:t>Face-to-face course</w:t>
            </w:r>
          </w:p>
        </w:tc>
        <w:tc>
          <w:tcPr>
            <w:tcW w:w="3598" w:type="dxa"/>
            <w:gridSpan w:val="2"/>
            <w:tcBorders>
              <w:top w:val="single" w:sz="8" w:space="0" w:color="auto"/>
              <w:bottom w:val="single" w:sz="8" w:space="0" w:color="auto"/>
            </w:tcBorders>
          </w:tcPr>
          <w:p w14:paraId="1CF62B9D" w14:textId="77777777" w:rsidR="00F96D07" w:rsidRPr="00DB30A2" w:rsidRDefault="00F96D07" w:rsidP="005A64D1">
            <w:pPr>
              <w:tabs>
                <w:tab w:val="clear" w:pos="3068"/>
              </w:tabs>
              <w:spacing w:after="160" w:line="259" w:lineRule="auto"/>
              <w:ind w:firstLine="0"/>
              <w:jc w:val="center"/>
              <w:rPr>
                <w:rFonts w:asciiTheme="majorBidi" w:hAnsiTheme="majorBidi" w:cstheme="majorBidi"/>
                <w:color w:val="auto"/>
                <w:sz w:val="20"/>
                <w:szCs w:val="20"/>
              </w:rPr>
            </w:pPr>
            <w:r w:rsidRPr="00DB30A2">
              <w:rPr>
                <w:rFonts w:asciiTheme="majorBidi" w:hAnsiTheme="majorBidi" w:cstheme="majorBidi"/>
                <w:color w:val="auto"/>
                <w:sz w:val="20"/>
                <w:szCs w:val="20"/>
              </w:rPr>
              <w:t>Online course</w:t>
            </w:r>
          </w:p>
        </w:tc>
      </w:tr>
      <w:tr w:rsidR="00F96D07" w:rsidRPr="00DB30A2" w14:paraId="10A998CB" w14:textId="77777777" w:rsidTr="005A64D1">
        <w:tc>
          <w:tcPr>
            <w:tcW w:w="2155" w:type="dxa"/>
            <w:vMerge/>
            <w:tcBorders>
              <w:bottom w:val="single" w:sz="8" w:space="0" w:color="auto"/>
            </w:tcBorders>
          </w:tcPr>
          <w:p w14:paraId="6A730B29" w14:textId="77777777" w:rsidR="00F96D07" w:rsidRPr="00DB30A2" w:rsidRDefault="00F96D07" w:rsidP="005A64D1">
            <w:pPr>
              <w:tabs>
                <w:tab w:val="clear" w:pos="3068"/>
              </w:tabs>
              <w:spacing w:after="160" w:line="259" w:lineRule="auto"/>
              <w:ind w:firstLine="0"/>
              <w:rPr>
                <w:rFonts w:asciiTheme="majorBidi" w:hAnsiTheme="majorBidi" w:cstheme="majorBidi"/>
                <w:color w:val="auto"/>
                <w:sz w:val="20"/>
                <w:szCs w:val="20"/>
              </w:rPr>
            </w:pPr>
          </w:p>
        </w:tc>
        <w:tc>
          <w:tcPr>
            <w:tcW w:w="1798" w:type="dxa"/>
            <w:tcBorders>
              <w:top w:val="single" w:sz="8" w:space="0" w:color="auto"/>
              <w:bottom w:val="single" w:sz="8" w:space="0" w:color="auto"/>
            </w:tcBorders>
          </w:tcPr>
          <w:p w14:paraId="5A801D21" w14:textId="77777777" w:rsidR="00F96D07" w:rsidRPr="00DB30A2" w:rsidRDefault="00F96D07" w:rsidP="005A64D1">
            <w:pPr>
              <w:tabs>
                <w:tab w:val="clear" w:pos="3068"/>
              </w:tabs>
              <w:spacing w:after="160" w:line="259" w:lineRule="auto"/>
              <w:ind w:firstLine="0"/>
              <w:jc w:val="center"/>
              <w:rPr>
                <w:rFonts w:asciiTheme="majorBidi" w:hAnsiTheme="majorBidi" w:cstheme="majorBidi"/>
                <w:i/>
                <w:color w:val="auto"/>
                <w:sz w:val="20"/>
                <w:szCs w:val="20"/>
              </w:rPr>
            </w:pPr>
            <w:r w:rsidRPr="00DB30A2">
              <w:rPr>
                <w:rFonts w:asciiTheme="majorBidi" w:hAnsiTheme="majorBidi" w:cstheme="majorBidi"/>
                <w:i/>
                <w:color w:val="auto"/>
                <w:sz w:val="20"/>
                <w:szCs w:val="20"/>
              </w:rPr>
              <w:t>M</w:t>
            </w:r>
          </w:p>
        </w:tc>
        <w:tc>
          <w:tcPr>
            <w:tcW w:w="1799" w:type="dxa"/>
            <w:tcBorders>
              <w:top w:val="single" w:sz="8" w:space="0" w:color="auto"/>
              <w:bottom w:val="single" w:sz="8" w:space="0" w:color="auto"/>
            </w:tcBorders>
          </w:tcPr>
          <w:p w14:paraId="7FEA50C7" w14:textId="77777777" w:rsidR="00F96D07" w:rsidRPr="00DB30A2" w:rsidRDefault="00F96D07" w:rsidP="005A64D1">
            <w:pPr>
              <w:tabs>
                <w:tab w:val="clear" w:pos="3068"/>
              </w:tabs>
              <w:spacing w:after="160" w:line="259" w:lineRule="auto"/>
              <w:ind w:firstLine="0"/>
              <w:jc w:val="center"/>
              <w:rPr>
                <w:rFonts w:asciiTheme="majorBidi" w:hAnsiTheme="majorBidi" w:cstheme="majorBidi"/>
                <w:i/>
                <w:color w:val="auto"/>
                <w:sz w:val="20"/>
                <w:szCs w:val="20"/>
              </w:rPr>
            </w:pPr>
            <w:r w:rsidRPr="00DB30A2">
              <w:rPr>
                <w:rFonts w:asciiTheme="majorBidi" w:hAnsiTheme="majorBidi" w:cstheme="majorBidi"/>
                <w:i/>
                <w:color w:val="auto"/>
                <w:sz w:val="20"/>
                <w:szCs w:val="20"/>
              </w:rPr>
              <w:t>SD</w:t>
            </w:r>
          </w:p>
        </w:tc>
        <w:tc>
          <w:tcPr>
            <w:tcW w:w="1799" w:type="dxa"/>
            <w:tcBorders>
              <w:top w:val="single" w:sz="8" w:space="0" w:color="auto"/>
              <w:bottom w:val="single" w:sz="8" w:space="0" w:color="auto"/>
            </w:tcBorders>
          </w:tcPr>
          <w:p w14:paraId="5B29E1AB" w14:textId="77777777" w:rsidR="00F96D07" w:rsidRPr="00DB30A2" w:rsidRDefault="00F96D07" w:rsidP="005A64D1">
            <w:pPr>
              <w:tabs>
                <w:tab w:val="clear" w:pos="3068"/>
              </w:tabs>
              <w:spacing w:after="160" w:line="259" w:lineRule="auto"/>
              <w:ind w:firstLine="0"/>
              <w:jc w:val="center"/>
              <w:rPr>
                <w:rFonts w:asciiTheme="majorBidi" w:hAnsiTheme="majorBidi" w:cstheme="majorBidi"/>
                <w:i/>
                <w:color w:val="auto"/>
                <w:sz w:val="20"/>
                <w:szCs w:val="20"/>
              </w:rPr>
            </w:pPr>
            <w:r w:rsidRPr="00DB30A2">
              <w:rPr>
                <w:rFonts w:asciiTheme="majorBidi" w:hAnsiTheme="majorBidi" w:cstheme="majorBidi"/>
                <w:i/>
                <w:color w:val="auto"/>
                <w:sz w:val="20"/>
                <w:szCs w:val="20"/>
              </w:rPr>
              <w:t>M</w:t>
            </w:r>
          </w:p>
        </w:tc>
        <w:tc>
          <w:tcPr>
            <w:tcW w:w="1799" w:type="dxa"/>
            <w:tcBorders>
              <w:top w:val="single" w:sz="8" w:space="0" w:color="auto"/>
              <w:bottom w:val="single" w:sz="8" w:space="0" w:color="auto"/>
            </w:tcBorders>
          </w:tcPr>
          <w:p w14:paraId="70C3553A" w14:textId="77777777" w:rsidR="00F96D07" w:rsidRPr="00DB30A2" w:rsidRDefault="00F96D07" w:rsidP="005A64D1">
            <w:pPr>
              <w:tabs>
                <w:tab w:val="clear" w:pos="3068"/>
              </w:tabs>
              <w:spacing w:after="160" w:line="259" w:lineRule="auto"/>
              <w:ind w:firstLine="0"/>
              <w:jc w:val="center"/>
              <w:rPr>
                <w:rFonts w:asciiTheme="majorBidi" w:hAnsiTheme="majorBidi" w:cstheme="majorBidi"/>
                <w:i/>
                <w:color w:val="auto"/>
                <w:sz w:val="20"/>
                <w:szCs w:val="20"/>
              </w:rPr>
            </w:pPr>
            <w:r w:rsidRPr="00DB30A2">
              <w:rPr>
                <w:rFonts w:asciiTheme="majorBidi" w:hAnsiTheme="majorBidi" w:cstheme="majorBidi"/>
                <w:i/>
                <w:color w:val="auto"/>
                <w:sz w:val="20"/>
                <w:szCs w:val="20"/>
              </w:rPr>
              <w:t>SD</w:t>
            </w:r>
          </w:p>
        </w:tc>
      </w:tr>
      <w:tr w:rsidR="00F96D07" w:rsidRPr="00DB30A2" w14:paraId="3E730455" w14:textId="77777777" w:rsidTr="005A64D1">
        <w:tc>
          <w:tcPr>
            <w:tcW w:w="2155" w:type="dxa"/>
            <w:tcBorders>
              <w:top w:val="single" w:sz="8" w:space="0" w:color="auto"/>
            </w:tcBorders>
          </w:tcPr>
          <w:p w14:paraId="55576E00" w14:textId="77777777" w:rsidR="00F96D07" w:rsidRPr="00DB30A2" w:rsidRDefault="00F96D07" w:rsidP="005A64D1">
            <w:pPr>
              <w:tabs>
                <w:tab w:val="clear" w:pos="3068"/>
              </w:tabs>
              <w:spacing w:after="160" w:line="259" w:lineRule="auto"/>
              <w:ind w:firstLine="0"/>
              <w:rPr>
                <w:rFonts w:asciiTheme="majorBidi" w:hAnsiTheme="majorBidi" w:cstheme="majorBidi"/>
                <w:color w:val="auto"/>
                <w:sz w:val="20"/>
                <w:szCs w:val="20"/>
              </w:rPr>
            </w:pPr>
            <w:r w:rsidRPr="00DB30A2">
              <w:rPr>
                <w:rFonts w:asciiTheme="majorBidi" w:hAnsiTheme="majorBidi" w:cstheme="majorBidi"/>
                <w:color w:val="auto"/>
                <w:sz w:val="20"/>
                <w:szCs w:val="20"/>
              </w:rPr>
              <w:t>Year 1: 2012</w:t>
            </w:r>
          </w:p>
        </w:tc>
        <w:tc>
          <w:tcPr>
            <w:tcW w:w="1798" w:type="dxa"/>
            <w:tcBorders>
              <w:top w:val="single" w:sz="8" w:space="0" w:color="auto"/>
            </w:tcBorders>
          </w:tcPr>
          <w:p w14:paraId="1623D011" w14:textId="77777777" w:rsidR="00F96D07" w:rsidRPr="00DB30A2" w:rsidRDefault="00F96D07" w:rsidP="005A64D1">
            <w:pPr>
              <w:tabs>
                <w:tab w:val="clear" w:pos="3068"/>
              </w:tabs>
              <w:spacing w:after="160" w:line="259" w:lineRule="auto"/>
              <w:ind w:firstLine="0"/>
              <w:jc w:val="center"/>
              <w:rPr>
                <w:rFonts w:asciiTheme="majorBidi" w:hAnsiTheme="majorBidi" w:cstheme="majorBidi"/>
                <w:color w:val="auto"/>
                <w:sz w:val="20"/>
                <w:szCs w:val="20"/>
              </w:rPr>
            </w:pPr>
            <w:r w:rsidRPr="00DB30A2">
              <w:rPr>
                <w:rFonts w:asciiTheme="majorBidi" w:hAnsiTheme="majorBidi" w:cstheme="majorBidi"/>
                <w:color w:val="auto"/>
                <w:sz w:val="20"/>
                <w:szCs w:val="20"/>
              </w:rPr>
              <w:t>71.72</w:t>
            </w:r>
          </w:p>
        </w:tc>
        <w:tc>
          <w:tcPr>
            <w:tcW w:w="1799" w:type="dxa"/>
            <w:tcBorders>
              <w:top w:val="single" w:sz="8" w:space="0" w:color="auto"/>
            </w:tcBorders>
          </w:tcPr>
          <w:p w14:paraId="76F1DC63" w14:textId="77777777" w:rsidR="00F96D07" w:rsidRPr="00DB30A2" w:rsidRDefault="00F96D07" w:rsidP="005A64D1">
            <w:pPr>
              <w:tabs>
                <w:tab w:val="clear" w:pos="3068"/>
              </w:tabs>
              <w:spacing w:after="160" w:line="259" w:lineRule="auto"/>
              <w:ind w:firstLine="0"/>
              <w:jc w:val="center"/>
              <w:rPr>
                <w:rFonts w:asciiTheme="majorBidi" w:hAnsiTheme="majorBidi" w:cstheme="majorBidi"/>
                <w:color w:val="auto"/>
                <w:sz w:val="20"/>
                <w:szCs w:val="20"/>
              </w:rPr>
            </w:pPr>
            <w:r w:rsidRPr="00DB30A2">
              <w:rPr>
                <w:rFonts w:asciiTheme="majorBidi" w:hAnsiTheme="majorBidi" w:cstheme="majorBidi"/>
                <w:color w:val="auto"/>
                <w:sz w:val="20"/>
                <w:szCs w:val="20"/>
              </w:rPr>
              <w:t>16.42</w:t>
            </w:r>
          </w:p>
        </w:tc>
        <w:tc>
          <w:tcPr>
            <w:tcW w:w="1799" w:type="dxa"/>
            <w:tcBorders>
              <w:top w:val="single" w:sz="8" w:space="0" w:color="auto"/>
            </w:tcBorders>
          </w:tcPr>
          <w:p w14:paraId="37A0B55B" w14:textId="77777777" w:rsidR="00F96D07" w:rsidRPr="00DB30A2" w:rsidRDefault="00F96D07" w:rsidP="005A64D1">
            <w:pPr>
              <w:tabs>
                <w:tab w:val="clear" w:pos="3068"/>
              </w:tabs>
              <w:spacing w:after="160" w:line="259" w:lineRule="auto"/>
              <w:ind w:firstLine="0"/>
              <w:jc w:val="center"/>
              <w:rPr>
                <w:rFonts w:asciiTheme="majorBidi" w:hAnsiTheme="majorBidi" w:cstheme="majorBidi"/>
                <w:color w:val="auto"/>
                <w:sz w:val="20"/>
                <w:szCs w:val="20"/>
              </w:rPr>
            </w:pPr>
            <w:r w:rsidRPr="00DB30A2">
              <w:rPr>
                <w:rFonts w:asciiTheme="majorBidi" w:hAnsiTheme="majorBidi" w:cstheme="majorBidi"/>
                <w:color w:val="auto"/>
                <w:sz w:val="20"/>
                <w:szCs w:val="20"/>
              </w:rPr>
              <w:t>32.93</w:t>
            </w:r>
          </w:p>
        </w:tc>
        <w:tc>
          <w:tcPr>
            <w:tcW w:w="1799" w:type="dxa"/>
            <w:tcBorders>
              <w:top w:val="single" w:sz="8" w:space="0" w:color="auto"/>
            </w:tcBorders>
          </w:tcPr>
          <w:p w14:paraId="2B5A3369" w14:textId="77777777" w:rsidR="00F96D07" w:rsidRPr="00DB30A2" w:rsidRDefault="00F96D07" w:rsidP="005A64D1">
            <w:pPr>
              <w:tabs>
                <w:tab w:val="clear" w:pos="3068"/>
              </w:tabs>
              <w:spacing w:after="160" w:line="259" w:lineRule="auto"/>
              <w:ind w:firstLine="0"/>
              <w:jc w:val="center"/>
              <w:rPr>
                <w:rFonts w:asciiTheme="majorBidi" w:hAnsiTheme="majorBidi" w:cstheme="majorBidi"/>
                <w:color w:val="auto"/>
                <w:sz w:val="20"/>
                <w:szCs w:val="20"/>
              </w:rPr>
            </w:pPr>
            <w:r w:rsidRPr="00DB30A2">
              <w:rPr>
                <w:rFonts w:asciiTheme="majorBidi" w:hAnsiTheme="majorBidi" w:cstheme="majorBidi"/>
                <w:color w:val="auto"/>
                <w:sz w:val="20"/>
                <w:szCs w:val="20"/>
              </w:rPr>
              <w:t>15.73</w:t>
            </w:r>
          </w:p>
        </w:tc>
      </w:tr>
      <w:tr w:rsidR="00F96D07" w:rsidRPr="00DB30A2" w14:paraId="7DE469C7" w14:textId="77777777" w:rsidTr="005A64D1">
        <w:tc>
          <w:tcPr>
            <w:tcW w:w="2155" w:type="dxa"/>
          </w:tcPr>
          <w:p w14:paraId="5D7A0BC4" w14:textId="77777777" w:rsidR="00F96D07" w:rsidRPr="00DB30A2" w:rsidRDefault="00F96D07" w:rsidP="005A64D1">
            <w:pPr>
              <w:tabs>
                <w:tab w:val="clear" w:pos="3068"/>
              </w:tabs>
              <w:spacing w:after="160" w:line="259" w:lineRule="auto"/>
              <w:ind w:firstLine="0"/>
              <w:rPr>
                <w:rFonts w:asciiTheme="majorBidi" w:hAnsiTheme="majorBidi" w:cstheme="majorBidi"/>
                <w:color w:val="auto"/>
                <w:sz w:val="20"/>
                <w:szCs w:val="20"/>
              </w:rPr>
            </w:pPr>
            <w:r w:rsidRPr="00DB30A2">
              <w:rPr>
                <w:rFonts w:asciiTheme="majorBidi" w:hAnsiTheme="majorBidi" w:cstheme="majorBidi"/>
                <w:color w:val="auto"/>
                <w:sz w:val="20"/>
                <w:szCs w:val="20"/>
              </w:rPr>
              <w:t>Year 2: 2013</w:t>
            </w:r>
          </w:p>
        </w:tc>
        <w:tc>
          <w:tcPr>
            <w:tcW w:w="1798" w:type="dxa"/>
          </w:tcPr>
          <w:p w14:paraId="2E2244B5" w14:textId="77777777" w:rsidR="00F96D07" w:rsidRPr="00DB30A2" w:rsidRDefault="00F96D07" w:rsidP="005A64D1">
            <w:pPr>
              <w:tabs>
                <w:tab w:val="clear" w:pos="3068"/>
              </w:tabs>
              <w:spacing w:after="160" w:line="259" w:lineRule="auto"/>
              <w:ind w:firstLine="0"/>
              <w:jc w:val="center"/>
              <w:rPr>
                <w:rFonts w:asciiTheme="majorBidi" w:hAnsiTheme="majorBidi" w:cstheme="majorBidi"/>
                <w:color w:val="auto"/>
                <w:sz w:val="20"/>
                <w:szCs w:val="20"/>
              </w:rPr>
            </w:pPr>
            <w:r w:rsidRPr="00DB30A2">
              <w:rPr>
                <w:rFonts w:asciiTheme="majorBidi" w:hAnsiTheme="majorBidi" w:cstheme="majorBidi"/>
                <w:color w:val="auto"/>
                <w:sz w:val="20"/>
                <w:szCs w:val="20"/>
              </w:rPr>
              <w:t>72.31</w:t>
            </w:r>
          </w:p>
        </w:tc>
        <w:tc>
          <w:tcPr>
            <w:tcW w:w="1799" w:type="dxa"/>
          </w:tcPr>
          <w:p w14:paraId="73B299CF" w14:textId="77777777" w:rsidR="00F96D07" w:rsidRPr="00DB30A2" w:rsidRDefault="00F96D07" w:rsidP="005A64D1">
            <w:pPr>
              <w:tabs>
                <w:tab w:val="clear" w:pos="3068"/>
              </w:tabs>
              <w:spacing w:after="160" w:line="259" w:lineRule="auto"/>
              <w:ind w:firstLine="0"/>
              <w:jc w:val="center"/>
              <w:rPr>
                <w:rFonts w:asciiTheme="majorBidi" w:hAnsiTheme="majorBidi" w:cstheme="majorBidi"/>
                <w:color w:val="auto"/>
                <w:sz w:val="20"/>
                <w:szCs w:val="20"/>
              </w:rPr>
            </w:pPr>
            <w:r w:rsidRPr="00DB30A2">
              <w:rPr>
                <w:rFonts w:asciiTheme="majorBidi" w:hAnsiTheme="majorBidi" w:cstheme="majorBidi"/>
                <w:color w:val="auto"/>
                <w:sz w:val="20"/>
                <w:szCs w:val="20"/>
              </w:rPr>
              <w:t>14.93</w:t>
            </w:r>
          </w:p>
        </w:tc>
        <w:tc>
          <w:tcPr>
            <w:tcW w:w="1799" w:type="dxa"/>
          </w:tcPr>
          <w:p w14:paraId="25C39409" w14:textId="77777777" w:rsidR="00F96D07" w:rsidRPr="00DB30A2" w:rsidRDefault="00F96D07" w:rsidP="005A64D1">
            <w:pPr>
              <w:tabs>
                <w:tab w:val="clear" w:pos="3068"/>
              </w:tabs>
              <w:spacing w:after="160" w:line="259" w:lineRule="auto"/>
              <w:ind w:firstLine="0"/>
              <w:jc w:val="center"/>
              <w:rPr>
                <w:rFonts w:asciiTheme="majorBidi" w:hAnsiTheme="majorBidi" w:cstheme="majorBidi"/>
                <w:color w:val="auto"/>
                <w:sz w:val="20"/>
                <w:szCs w:val="20"/>
              </w:rPr>
            </w:pPr>
            <w:r w:rsidRPr="00DB30A2">
              <w:rPr>
                <w:rFonts w:asciiTheme="majorBidi" w:hAnsiTheme="majorBidi" w:cstheme="majorBidi"/>
                <w:color w:val="auto"/>
                <w:sz w:val="20"/>
                <w:szCs w:val="20"/>
              </w:rPr>
              <w:t>32.55</w:t>
            </w:r>
          </w:p>
        </w:tc>
        <w:tc>
          <w:tcPr>
            <w:tcW w:w="1799" w:type="dxa"/>
          </w:tcPr>
          <w:p w14:paraId="5B12DE3B" w14:textId="77777777" w:rsidR="00F96D07" w:rsidRPr="00DB30A2" w:rsidRDefault="00F96D07" w:rsidP="005A64D1">
            <w:pPr>
              <w:tabs>
                <w:tab w:val="clear" w:pos="3068"/>
              </w:tabs>
              <w:spacing w:after="160" w:line="259" w:lineRule="auto"/>
              <w:ind w:firstLine="0"/>
              <w:jc w:val="center"/>
              <w:rPr>
                <w:rFonts w:asciiTheme="majorBidi" w:hAnsiTheme="majorBidi" w:cstheme="majorBidi"/>
                <w:color w:val="auto"/>
                <w:sz w:val="20"/>
                <w:szCs w:val="20"/>
              </w:rPr>
            </w:pPr>
            <w:r w:rsidRPr="00DB30A2">
              <w:rPr>
                <w:rFonts w:asciiTheme="majorBidi" w:hAnsiTheme="majorBidi" w:cstheme="majorBidi"/>
                <w:color w:val="auto"/>
                <w:sz w:val="20"/>
                <w:szCs w:val="20"/>
              </w:rPr>
              <w:t>15.96</w:t>
            </w:r>
          </w:p>
        </w:tc>
      </w:tr>
      <w:tr w:rsidR="00F96D07" w:rsidRPr="00DB30A2" w14:paraId="650CAB99" w14:textId="77777777" w:rsidTr="005A64D1">
        <w:tc>
          <w:tcPr>
            <w:tcW w:w="2155" w:type="dxa"/>
            <w:tcBorders>
              <w:bottom w:val="single" w:sz="8" w:space="0" w:color="auto"/>
            </w:tcBorders>
          </w:tcPr>
          <w:p w14:paraId="3EBAEA29" w14:textId="77777777" w:rsidR="00F96D07" w:rsidRPr="00DB30A2" w:rsidRDefault="00F96D07" w:rsidP="005A64D1">
            <w:pPr>
              <w:tabs>
                <w:tab w:val="clear" w:pos="3068"/>
              </w:tabs>
              <w:spacing w:after="160" w:line="259" w:lineRule="auto"/>
              <w:ind w:firstLine="0"/>
              <w:rPr>
                <w:rFonts w:asciiTheme="majorBidi" w:hAnsiTheme="majorBidi" w:cstheme="majorBidi"/>
                <w:color w:val="auto"/>
                <w:sz w:val="20"/>
                <w:szCs w:val="20"/>
              </w:rPr>
            </w:pPr>
            <w:r w:rsidRPr="00DB30A2">
              <w:rPr>
                <w:rFonts w:asciiTheme="majorBidi" w:hAnsiTheme="majorBidi" w:cstheme="majorBidi"/>
                <w:color w:val="auto"/>
                <w:sz w:val="20"/>
                <w:szCs w:val="20"/>
              </w:rPr>
              <w:t>Year 3: 2014</w:t>
            </w:r>
          </w:p>
        </w:tc>
        <w:tc>
          <w:tcPr>
            <w:tcW w:w="1798" w:type="dxa"/>
            <w:tcBorders>
              <w:bottom w:val="single" w:sz="8" w:space="0" w:color="auto"/>
            </w:tcBorders>
          </w:tcPr>
          <w:p w14:paraId="23B5EBE8" w14:textId="77777777" w:rsidR="00F96D07" w:rsidRPr="00DB30A2" w:rsidRDefault="00F96D07" w:rsidP="005A64D1">
            <w:pPr>
              <w:tabs>
                <w:tab w:val="clear" w:pos="3068"/>
              </w:tabs>
              <w:spacing w:after="160" w:line="259" w:lineRule="auto"/>
              <w:ind w:firstLine="0"/>
              <w:jc w:val="center"/>
              <w:rPr>
                <w:rFonts w:asciiTheme="majorBidi" w:hAnsiTheme="majorBidi" w:cstheme="majorBidi"/>
                <w:color w:val="auto"/>
                <w:sz w:val="20"/>
                <w:szCs w:val="20"/>
              </w:rPr>
            </w:pPr>
            <w:r w:rsidRPr="00DB30A2">
              <w:rPr>
                <w:rFonts w:asciiTheme="majorBidi" w:hAnsiTheme="majorBidi" w:cstheme="majorBidi"/>
                <w:color w:val="auto"/>
                <w:sz w:val="20"/>
                <w:szCs w:val="20"/>
              </w:rPr>
              <w:t>47.18</w:t>
            </w:r>
          </w:p>
        </w:tc>
        <w:tc>
          <w:tcPr>
            <w:tcW w:w="1799" w:type="dxa"/>
            <w:tcBorders>
              <w:bottom w:val="single" w:sz="8" w:space="0" w:color="auto"/>
            </w:tcBorders>
          </w:tcPr>
          <w:p w14:paraId="1527E1ED" w14:textId="77777777" w:rsidR="00F96D07" w:rsidRPr="00DB30A2" w:rsidRDefault="00F96D07" w:rsidP="005A64D1">
            <w:pPr>
              <w:tabs>
                <w:tab w:val="clear" w:pos="3068"/>
              </w:tabs>
              <w:spacing w:after="160" w:line="259" w:lineRule="auto"/>
              <w:ind w:firstLine="0"/>
              <w:jc w:val="center"/>
              <w:rPr>
                <w:rFonts w:asciiTheme="majorBidi" w:hAnsiTheme="majorBidi" w:cstheme="majorBidi"/>
                <w:color w:val="auto"/>
                <w:sz w:val="20"/>
                <w:szCs w:val="20"/>
              </w:rPr>
            </w:pPr>
            <w:r w:rsidRPr="00DB30A2">
              <w:rPr>
                <w:rFonts w:asciiTheme="majorBidi" w:hAnsiTheme="majorBidi" w:cstheme="majorBidi"/>
                <w:color w:val="auto"/>
                <w:sz w:val="20"/>
                <w:szCs w:val="20"/>
              </w:rPr>
              <w:t>20.11</w:t>
            </w:r>
          </w:p>
        </w:tc>
        <w:tc>
          <w:tcPr>
            <w:tcW w:w="1799" w:type="dxa"/>
            <w:tcBorders>
              <w:bottom w:val="single" w:sz="8" w:space="0" w:color="auto"/>
            </w:tcBorders>
          </w:tcPr>
          <w:p w14:paraId="3612EEE1" w14:textId="77777777" w:rsidR="00F96D07" w:rsidRPr="00DB30A2" w:rsidRDefault="00F96D07" w:rsidP="005A64D1">
            <w:pPr>
              <w:tabs>
                <w:tab w:val="clear" w:pos="3068"/>
              </w:tabs>
              <w:spacing w:after="160" w:line="259" w:lineRule="auto"/>
              <w:ind w:firstLine="0"/>
              <w:jc w:val="center"/>
              <w:rPr>
                <w:rFonts w:asciiTheme="majorBidi" w:hAnsiTheme="majorBidi" w:cstheme="majorBidi"/>
                <w:color w:val="auto"/>
                <w:sz w:val="20"/>
                <w:szCs w:val="20"/>
              </w:rPr>
            </w:pPr>
            <w:r w:rsidRPr="00DB30A2">
              <w:rPr>
                <w:rFonts w:asciiTheme="majorBidi" w:hAnsiTheme="majorBidi" w:cstheme="majorBidi"/>
                <w:color w:val="auto"/>
                <w:sz w:val="20"/>
                <w:szCs w:val="20"/>
              </w:rPr>
              <w:t>41.60</w:t>
            </w:r>
          </w:p>
        </w:tc>
        <w:tc>
          <w:tcPr>
            <w:tcW w:w="1799" w:type="dxa"/>
            <w:tcBorders>
              <w:bottom w:val="single" w:sz="8" w:space="0" w:color="auto"/>
            </w:tcBorders>
          </w:tcPr>
          <w:p w14:paraId="0F6306E8" w14:textId="77777777" w:rsidR="00F96D07" w:rsidRPr="00DB30A2" w:rsidRDefault="00F96D07" w:rsidP="005A64D1">
            <w:pPr>
              <w:tabs>
                <w:tab w:val="clear" w:pos="3068"/>
              </w:tabs>
              <w:spacing w:after="160" w:line="259" w:lineRule="auto"/>
              <w:ind w:firstLine="0"/>
              <w:jc w:val="center"/>
              <w:rPr>
                <w:rFonts w:asciiTheme="majorBidi" w:hAnsiTheme="majorBidi" w:cstheme="majorBidi"/>
                <w:color w:val="auto"/>
                <w:sz w:val="20"/>
                <w:szCs w:val="20"/>
              </w:rPr>
            </w:pPr>
            <w:r w:rsidRPr="00DB30A2">
              <w:rPr>
                <w:rFonts w:asciiTheme="majorBidi" w:hAnsiTheme="majorBidi" w:cstheme="majorBidi"/>
                <w:color w:val="auto"/>
                <w:sz w:val="20"/>
                <w:szCs w:val="20"/>
              </w:rPr>
              <w:t>18.23</w:t>
            </w:r>
          </w:p>
        </w:tc>
      </w:tr>
    </w:tbl>
    <w:p w14:paraId="32200B10" w14:textId="77777777" w:rsidR="00F96D07" w:rsidRPr="00DB30A2" w:rsidRDefault="00F96D07" w:rsidP="00F96D07">
      <w:pPr>
        <w:tabs>
          <w:tab w:val="clear" w:pos="3068"/>
        </w:tabs>
        <w:spacing w:line="240" w:lineRule="auto"/>
        <w:ind w:firstLine="0"/>
        <w:jc w:val="both"/>
        <w:rPr>
          <w:rFonts w:asciiTheme="majorBidi" w:hAnsiTheme="majorBidi" w:cstheme="majorBidi"/>
          <w:i/>
          <w:color w:val="auto"/>
          <w:sz w:val="20"/>
          <w:szCs w:val="20"/>
        </w:rPr>
      </w:pPr>
      <w:r w:rsidRPr="00DB30A2">
        <w:rPr>
          <w:rFonts w:asciiTheme="majorBidi" w:hAnsiTheme="majorBidi" w:cstheme="majorBidi"/>
          <w:i/>
          <w:color w:val="auto"/>
          <w:sz w:val="20"/>
          <w:szCs w:val="20"/>
        </w:rPr>
        <w:t xml:space="preserve">Note. Student evaluations of teaching (SETs) were administered in two modalities in Years 1 and 2: paper based </w:t>
      </w:r>
      <w:proofErr w:type="gramStart"/>
      <w:r w:rsidRPr="00DB30A2">
        <w:rPr>
          <w:rFonts w:asciiTheme="majorBidi" w:hAnsiTheme="majorBidi" w:cstheme="majorBidi"/>
          <w:i/>
          <w:color w:val="auto"/>
          <w:sz w:val="20"/>
          <w:szCs w:val="20"/>
        </w:rPr>
        <w:t>for</w:t>
      </w:r>
      <w:proofErr w:type="gramEnd"/>
      <w:r w:rsidRPr="00DB30A2">
        <w:rPr>
          <w:rFonts w:asciiTheme="majorBidi" w:hAnsiTheme="majorBidi" w:cstheme="majorBidi"/>
          <w:i/>
          <w:color w:val="auto"/>
          <w:sz w:val="20"/>
          <w:szCs w:val="20"/>
        </w:rPr>
        <w:t xml:space="preserve"> face-to-face courses and online for online courses. SETs were administered online for all courses in Year 3.</w:t>
      </w:r>
    </w:p>
    <w:p w14:paraId="576BA99D" w14:textId="77777777" w:rsidR="00F96D07" w:rsidRPr="00DB30A2" w:rsidRDefault="00F96D07" w:rsidP="006A25D4">
      <w:pPr>
        <w:tabs>
          <w:tab w:val="left" w:pos="288"/>
        </w:tabs>
        <w:ind w:firstLine="0"/>
        <w:rPr>
          <w:rFonts w:asciiTheme="majorBidi" w:hAnsiTheme="majorBidi" w:cstheme="majorBidi"/>
          <w:color w:val="auto"/>
          <w:sz w:val="20"/>
          <w:szCs w:val="20"/>
        </w:rPr>
      </w:pPr>
    </w:p>
    <w:p w14:paraId="0E594364" w14:textId="77777777" w:rsidR="00B40BBE" w:rsidRPr="00DB30A2" w:rsidRDefault="00B40BBE" w:rsidP="00DB30A2">
      <w:pPr>
        <w:pStyle w:val="ListParagraph"/>
        <w:numPr>
          <w:ilvl w:val="0"/>
          <w:numId w:val="4"/>
        </w:numPr>
        <w:tabs>
          <w:tab w:val="clear" w:pos="3068"/>
        </w:tabs>
        <w:ind w:left="284" w:hanging="284"/>
        <w:rPr>
          <w:rFonts w:asciiTheme="majorBidi" w:hAnsiTheme="majorBidi" w:cstheme="majorBidi"/>
          <w:b/>
          <w:color w:val="auto"/>
          <w:sz w:val="24"/>
          <w:szCs w:val="24"/>
        </w:rPr>
      </w:pPr>
      <w:r w:rsidRPr="00DB30A2">
        <w:rPr>
          <w:rFonts w:asciiTheme="majorBidi" w:hAnsiTheme="majorBidi" w:cstheme="majorBidi"/>
          <w:b/>
          <w:color w:val="auto"/>
          <w:sz w:val="24"/>
          <w:szCs w:val="24"/>
        </w:rPr>
        <w:t>Discussion</w:t>
      </w:r>
    </w:p>
    <w:p w14:paraId="117AFB91" w14:textId="762FC221" w:rsidR="00B40BBE" w:rsidRPr="00DB30A2" w:rsidRDefault="006A25D4" w:rsidP="00DB30A2">
      <w:pPr>
        <w:tabs>
          <w:tab w:val="left" w:pos="288"/>
        </w:tabs>
        <w:spacing w:line="360" w:lineRule="auto"/>
        <w:ind w:firstLine="0"/>
        <w:jc w:val="both"/>
        <w:rPr>
          <w:rFonts w:asciiTheme="majorBidi" w:hAnsiTheme="majorBidi" w:cstheme="majorBidi"/>
          <w:color w:val="auto"/>
          <w:sz w:val="20"/>
          <w:szCs w:val="20"/>
        </w:rPr>
      </w:pPr>
      <w:r w:rsidRPr="00DB30A2">
        <w:rPr>
          <w:rFonts w:asciiTheme="majorBidi" w:hAnsiTheme="majorBidi" w:cstheme="majorBidi"/>
          <w:color w:val="auto"/>
          <w:sz w:val="20"/>
          <w:szCs w:val="20"/>
        </w:rPr>
        <w:tab/>
      </w:r>
      <w:r w:rsidR="001C2344" w:rsidRPr="00DB30A2">
        <w:rPr>
          <w:rFonts w:asciiTheme="majorBidi" w:hAnsiTheme="majorBidi" w:cstheme="majorBidi"/>
          <w:color w:val="auto"/>
          <w:sz w:val="20"/>
          <w:szCs w:val="20"/>
        </w:rPr>
        <w:t>O</w:t>
      </w:r>
      <w:r w:rsidR="00B40BBE" w:rsidRPr="00DB30A2">
        <w:rPr>
          <w:rFonts w:asciiTheme="majorBidi" w:hAnsiTheme="majorBidi" w:cstheme="majorBidi"/>
          <w:color w:val="auto"/>
          <w:sz w:val="20"/>
          <w:szCs w:val="20"/>
        </w:rPr>
        <w:t xml:space="preserve">nline administration of SETs </w:t>
      </w:r>
      <w:r w:rsidR="00322A54" w:rsidRPr="00DB30A2">
        <w:rPr>
          <w:rFonts w:asciiTheme="majorBidi" w:hAnsiTheme="majorBidi" w:cstheme="majorBidi"/>
          <w:color w:val="auto"/>
          <w:sz w:val="20"/>
          <w:szCs w:val="20"/>
        </w:rPr>
        <w:t>in this</w:t>
      </w:r>
      <w:r w:rsidR="00714A71" w:rsidRPr="00DB30A2">
        <w:rPr>
          <w:rFonts w:asciiTheme="majorBidi" w:hAnsiTheme="majorBidi" w:cstheme="majorBidi"/>
          <w:color w:val="auto"/>
          <w:sz w:val="20"/>
          <w:szCs w:val="20"/>
        </w:rPr>
        <w:t xml:space="preserve"> study</w:t>
      </w:r>
      <w:r w:rsidR="00322A54" w:rsidRPr="00DB30A2">
        <w:rPr>
          <w:rFonts w:asciiTheme="majorBidi" w:hAnsiTheme="majorBidi" w:cstheme="majorBidi"/>
          <w:color w:val="auto"/>
          <w:sz w:val="20"/>
          <w:szCs w:val="20"/>
        </w:rPr>
        <w:t xml:space="preserve"> </w:t>
      </w:r>
      <w:r w:rsidR="00714A71" w:rsidRPr="00DB30A2">
        <w:rPr>
          <w:rFonts w:asciiTheme="majorBidi" w:hAnsiTheme="majorBidi" w:cstheme="majorBidi"/>
          <w:color w:val="auto"/>
          <w:sz w:val="20"/>
          <w:szCs w:val="20"/>
        </w:rPr>
        <w:t>was associated with</w:t>
      </w:r>
      <w:r w:rsidR="00B40BBE" w:rsidRPr="00DB30A2">
        <w:rPr>
          <w:rFonts w:asciiTheme="majorBidi" w:hAnsiTheme="majorBidi" w:cstheme="majorBidi"/>
          <w:color w:val="auto"/>
          <w:sz w:val="20"/>
          <w:szCs w:val="20"/>
        </w:rPr>
        <w:t xml:space="preserve"> lower response rates</w:t>
      </w:r>
      <w:r w:rsidR="001C2344" w:rsidRPr="00DB30A2">
        <w:rPr>
          <w:rFonts w:asciiTheme="majorBidi" w:hAnsiTheme="majorBidi" w:cstheme="majorBidi"/>
          <w:color w:val="auto"/>
          <w:sz w:val="20"/>
          <w:szCs w:val="20"/>
        </w:rPr>
        <w:t>, yet it</w:t>
      </w:r>
      <w:r w:rsidR="005922A9" w:rsidRPr="00DB30A2">
        <w:rPr>
          <w:rFonts w:asciiTheme="majorBidi" w:hAnsiTheme="majorBidi" w:cstheme="majorBidi"/>
          <w:color w:val="auto"/>
          <w:sz w:val="20"/>
          <w:szCs w:val="20"/>
        </w:rPr>
        <w:t xml:space="preserve"> is curious that </w:t>
      </w:r>
      <w:r w:rsidR="00B40BBE" w:rsidRPr="00DB30A2">
        <w:rPr>
          <w:rFonts w:asciiTheme="majorBidi" w:hAnsiTheme="majorBidi" w:cstheme="majorBidi"/>
          <w:color w:val="auto"/>
          <w:sz w:val="20"/>
          <w:szCs w:val="20"/>
        </w:rPr>
        <w:t>online courses experienced a 10% increase in response rate when all courses were evaluated with online forms in Year 3. Online courses had suffered from chronically low response rates in previous years</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 xml:space="preserve">when face-to-face classes continued to use paper-based forms. The benefit to response rates observed for online courses when all SET forms were administered online might be attributed to increased communications that encouraged students to complete the </w:t>
      </w:r>
      <w:r w:rsidR="00B40BBE" w:rsidRPr="00DB30A2">
        <w:rPr>
          <w:rFonts w:asciiTheme="majorBidi" w:hAnsiTheme="majorBidi" w:cstheme="majorBidi"/>
          <w:color w:val="auto"/>
          <w:sz w:val="20"/>
          <w:szCs w:val="20"/>
        </w:rPr>
        <w:lastRenderedPageBreak/>
        <w:t>online course evaluations. Despite this improvement</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 xml:space="preserve">response rates for online courses continued to </w:t>
      </w:r>
      <w:proofErr w:type="gramStart"/>
      <w:r w:rsidR="00B40BBE" w:rsidRPr="00DB30A2">
        <w:rPr>
          <w:rFonts w:asciiTheme="majorBidi" w:hAnsiTheme="majorBidi" w:cstheme="majorBidi"/>
          <w:color w:val="auto"/>
          <w:sz w:val="20"/>
          <w:szCs w:val="20"/>
        </w:rPr>
        <w:t>lag behind</w:t>
      </w:r>
      <w:proofErr w:type="gramEnd"/>
      <w:r w:rsidR="00B40BBE" w:rsidRPr="00DB30A2">
        <w:rPr>
          <w:rFonts w:asciiTheme="majorBidi" w:hAnsiTheme="majorBidi" w:cstheme="majorBidi"/>
          <w:color w:val="auto"/>
          <w:sz w:val="20"/>
          <w:szCs w:val="20"/>
        </w:rPr>
        <w:t xml:space="preserve"> those for face-to-face courses. Differences </w:t>
      </w:r>
      <w:r w:rsidR="00223F0B" w:rsidRPr="00DB30A2">
        <w:rPr>
          <w:rFonts w:asciiTheme="majorBidi" w:hAnsiTheme="majorBidi" w:cstheme="majorBidi"/>
          <w:color w:val="auto"/>
          <w:sz w:val="20"/>
          <w:szCs w:val="20"/>
        </w:rPr>
        <w:t>in</w:t>
      </w:r>
      <w:r w:rsidR="00B40BBE" w:rsidRPr="00DB30A2">
        <w:rPr>
          <w:rFonts w:asciiTheme="majorBidi" w:hAnsiTheme="majorBidi" w:cstheme="majorBidi"/>
          <w:color w:val="auto"/>
          <w:sz w:val="20"/>
          <w:szCs w:val="20"/>
        </w:rPr>
        <w:t xml:space="preserve"> response rates for face-to-face and online courses might be attributed to characteristics of the students who enrolled or to differences in the quality of student engagement created in each learning modality.</w:t>
      </w:r>
      <w:r w:rsidR="006274E0"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Avery et al. (2006)</w:t>
      </w:r>
      <w:r w:rsidR="00DE1469"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found that higher</w:t>
      </w:r>
      <w:r w:rsidR="005922A9"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performing students (defined as students with higher GPAs) were more likely to complete online SETs.</w:t>
      </w:r>
    </w:p>
    <w:p w14:paraId="3611B1E8" w14:textId="0E0ABD00" w:rsidR="00B40BBE" w:rsidRPr="00DB30A2" w:rsidRDefault="006A25D4" w:rsidP="00DB30A2">
      <w:pPr>
        <w:tabs>
          <w:tab w:val="left" w:pos="288"/>
        </w:tabs>
        <w:spacing w:line="360" w:lineRule="auto"/>
        <w:ind w:firstLine="0"/>
        <w:jc w:val="both"/>
        <w:rPr>
          <w:rFonts w:asciiTheme="majorBidi" w:hAnsiTheme="majorBidi" w:cstheme="majorBidi"/>
          <w:color w:val="auto"/>
          <w:sz w:val="20"/>
          <w:szCs w:val="20"/>
        </w:rPr>
      </w:pPr>
      <w:r w:rsidRPr="00DB30A2">
        <w:rPr>
          <w:rFonts w:asciiTheme="majorBidi" w:hAnsiTheme="majorBidi" w:cstheme="majorBidi"/>
          <w:color w:val="auto"/>
          <w:sz w:val="20"/>
          <w:szCs w:val="20"/>
        </w:rPr>
        <w:tab/>
      </w:r>
      <w:r w:rsidR="00B40BBE" w:rsidRPr="00DB30A2">
        <w:rPr>
          <w:rFonts w:asciiTheme="majorBidi" w:hAnsiTheme="majorBidi" w:cstheme="majorBidi"/>
          <w:color w:val="auto"/>
          <w:sz w:val="20"/>
          <w:szCs w:val="20"/>
        </w:rPr>
        <w:t>Although the average SET rating was significantly lower in Year 3 than in the previous 2 years</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 xml:space="preserve">the magnitude of the numeric difference was small (differences ranged from </w:t>
      </w:r>
      <w:r w:rsidR="00BB2D3E" w:rsidRPr="00DB30A2">
        <w:rPr>
          <w:rFonts w:asciiTheme="majorBidi" w:hAnsiTheme="majorBidi" w:cstheme="majorBidi"/>
          <w:color w:val="auto"/>
          <w:sz w:val="20"/>
          <w:szCs w:val="20"/>
        </w:rPr>
        <w:t>0</w:t>
      </w:r>
      <w:r w:rsidR="00B40BBE" w:rsidRPr="00DB30A2">
        <w:rPr>
          <w:rFonts w:asciiTheme="majorBidi" w:hAnsiTheme="majorBidi" w:cstheme="majorBidi"/>
          <w:color w:val="auto"/>
          <w:sz w:val="20"/>
          <w:szCs w:val="20"/>
        </w:rPr>
        <w:t xml:space="preserve">.08 to </w:t>
      </w:r>
      <w:r w:rsidR="00223F0B" w:rsidRPr="00DB30A2">
        <w:rPr>
          <w:rFonts w:asciiTheme="majorBidi" w:hAnsiTheme="majorBidi" w:cstheme="majorBidi"/>
          <w:color w:val="auto"/>
          <w:sz w:val="20"/>
          <w:szCs w:val="20"/>
        </w:rPr>
        <w:t>0</w:t>
      </w:r>
      <w:r w:rsidR="00B40BBE" w:rsidRPr="00DB30A2">
        <w:rPr>
          <w:rFonts w:asciiTheme="majorBidi" w:hAnsiTheme="majorBidi" w:cstheme="majorBidi"/>
          <w:color w:val="auto"/>
          <w:sz w:val="20"/>
          <w:szCs w:val="20"/>
        </w:rPr>
        <w:t>.11</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based on a 0–4</w:t>
      </w:r>
      <w:r w:rsidR="006274E0"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Likert</w:t>
      </w:r>
      <w:r w:rsidR="005922A9" w:rsidRPr="00DB30A2">
        <w:rPr>
          <w:rFonts w:asciiTheme="majorBidi" w:hAnsiTheme="majorBidi" w:cstheme="majorBidi"/>
          <w:color w:val="auto"/>
          <w:sz w:val="20"/>
          <w:szCs w:val="20"/>
        </w:rPr>
        <w:t>-like</w:t>
      </w:r>
      <w:r w:rsidR="00B40BBE" w:rsidRPr="00DB30A2">
        <w:rPr>
          <w:rFonts w:asciiTheme="majorBidi" w:hAnsiTheme="majorBidi" w:cstheme="majorBidi"/>
          <w:color w:val="auto"/>
          <w:sz w:val="20"/>
          <w:szCs w:val="20"/>
        </w:rPr>
        <w:t xml:space="preserve"> scale). This difference is </w:t>
      </w:r>
      <w:proofErr w:type="gramStart"/>
      <w:r w:rsidR="00B40BBE" w:rsidRPr="00DB30A2">
        <w:rPr>
          <w:rFonts w:asciiTheme="majorBidi" w:hAnsiTheme="majorBidi" w:cstheme="majorBidi"/>
          <w:color w:val="auto"/>
          <w:sz w:val="20"/>
          <w:szCs w:val="20"/>
        </w:rPr>
        <w:t>similar to</w:t>
      </w:r>
      <w:proofErr w:type="gramEnd"/>
      <w:r w:rsidR="00B40BBE" w:rsidRPr="00DB30A2">
        <w:rPr>
          <w:rFonts w:asciiTheme="majorBidi" w:hAnsiTheme="majorBidi" w:cstheme="majorBidi"/>
          <w:color w:val="auto"/>
          <w:sz w:val="20"/>
          <w:szCs w:val="20"/>
        </w:rPr>
        <w:t xml:space="preserve"> the difference</w:t>
      </w:r>
      <w:r w:rsidR="00223F0B" w:rsidRPr="00DB30A2">
        <w:rPr>
          <w:rFonts w:asciiTheme="majorBidi" w:hAnsiTheme="majorBidi" w:cstheme="majorBidi"/>
          <w:color w:val="auto"/>
          <w:sz w:val="20"/>
          <w:szCs w:val="20"/>
        </w:rPr>
        <w:t>s</w:t>
      </w:r>
      <w:r w:rsidR="006274E0" w:rsidRPr="00DB30A2">
        <w:rPr>
          <w:rFonts w:asciiTheme="majorBidi" w:hAnsiTheme="majorBidi" w:cstheme="majorBidi"/>
          <w:color w:val="auto"/>
          <w:sz w:val="20"/>
          <w:szCs w:val="20"/>
        </w:rPr>
        <w:t xml:space="preserve"> </w:t>
      </w:r>
      <w:proofErr w:type="spellStart"/>
      <w:r w:rsidR="00B40BBE" w:rsidRPr="00DB30A2">
        <w:rPr>
          <w:rFonts w:asciiTheme="majorBidi" w:hAnsiTheme="majorBidi" w:cstheme="majorBidi"/>
          <w:color w:val="auto"/>
          <w:sz w:val="20"/>
          <w:szCs w:val="20"/>
        </w:rPr>
        <w:t>Risquez</w:t>
      </w:r>
      <w:proofErr w:type="spellEnd"/>
      <w:r w:rsidR="00B40BBE" w:rsidRPr="00DB30A2">
        <w:rPr>
          <w:rFonts w:asciiTheme="majorBidi" w:hAnsiTheme="majorBidi" w:cstheme="majorBidi"/>
          <w:color w:val="auto"/>
          <w:sz w:val="20"/>
          <w:szCs w:val="20"/>
        </w:rPr>
        <w:t xml:space="preserve"> et al. (2015)</w:t>
      </w:r>
      <w:r w:rsidR="006274E0"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 xml:space="preserve">reported for SET scores after </w:t>
      </w:r>
      <w:r w:rsidR="00B42005" w:rsidRPr="00DB30A2">
        <w:rPr>
          <w:rFonts w:asciiTheme="majorBidi" w:hAnsiTheme="majorBidi" w:cstheme="majorBidi"/>
          <w:color w:val="auto"/>
          <w:sz w:val="20"/>
          <w:szCs w:val="20"/>
        </w:rPr>
        <w:t xml:space="preserve">statistically </w:t>
      </w:r>
      <w:r w:rsidR="00B40BBE" w:rsidRPr="00DB30A2">
        <w:rPr>
          <w:rFonts w:asciiTheme="majorBidi" w:hAnsiTheme="majorBidi" w:cstheme="majorBidi"/>
          <w:color w:val="auto"/>
          <w:sz w:val="20"/>
          <w:szCs w:val="20"/>
        </w:rPr>
        <w:t xml:space="preserve">adjusting for the influence of several potential </w:t>
      </w:r>
      <w:r w:rsidR="00223F0B" w:rsidRPr="00DB30A2">
        <w:rPr>
          <w:rFonts w:asciiTheme="majorBidi" w:hAnsiTheme="majorBidi" w:cstheme="majorBidi"/>
          <w:color w:val="auto"/>
          <w:sz w:val="20"/>
          <w:szCs w:val="20"/>
        </w:rPr>
        <w:t>confounding</w:t>
      </w:r>
      <w:r w:rsidR="00B40BBE" w:rsidRPr="00DB30A2">
        <w:rPr>
          <w:rFonts w:asciiTheme="majorBidi" w:hAnsiTheme="majorBidi" w:cstheme="majorBidi"/>
          <w:color w:val="auto"/>
          <w:sz w:val="20"/>
          <w:szCs w:val="20"/>
        </w:rPr>
        <w:t xml:space="preserve"> variables. A substantial literature </w:t>
      </w:r>
      <w:r w:rsidR="005922A9" w:rsidRPr="00DB30A2">
        <w:rPr>
          <w:rFonts w:asciiTheme="majorBidi" w:hAnsiTheme="majorBidi" w:cstheme="majorBidi"/>
          <w:color w:val="auto"/>
          <w:sz w:val="20"/>
          <w:szCs w:val="20"/>
        </w:rPr>
        <w:t xml:space="preserve">has discussed </w:t>
      </w:r>
      <w:r w:rsidR="00B40BBE" w:rsidRPr="00DB30A2">
        <w:rPr>
          <w:rFonts w:asciiTheme="majorBidi" w:hAnsiTheme="majorBidi" w:cstheme="majorBidi"/>
          <w:color w:val="auto"/>
          <w:sz w:val="20"/>
          <w:szCs w:val="20"/>
        </w:rPr>
        <w:t>the appropriate and inappropriate interpretation of SET ratings (Berk</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2013;</w:t>
      </w:r>
      <w:r w:rsidR="006274E0"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Boysen</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2015a</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2015b;</w:t>
      </w:r>
      <w:r w:rsidR="006274E0"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Boysen et al.</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2014;</w:t>
      </w:r>
      <w:r w:rsidR="006274E0"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Dewar</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2011;</w:t>
      </w:r>
      <w:r w:rsidR="006274E0"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Stark &amp; Freishtat</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2014).</w:t>
      </w:r>
    </w:p>
    <w:p w14:paraId="02163AE9" w14:textId="77777777" w:rsidR="00F96D07" w:rsidRPr="00DB30A2" w:rsidRDefault="00F96D07" w:rsidP="00F96D07">
      <w:pPr>
        <w:ind w:left="720" w:hanging="720"/>
        <w:jc w:val="center"/>
        <w:rPr>
          <w:rFonts w:asciiTheme="majorBidi" w:hAnsiTheme="majorBidi" w:cstheme="majorBidi"/>
          <w:color w:val="auto"/>
          <w:sz w:val="20"/>
          <w:szCs w:val="20"/>
        </w:rPr>
      </w:pPr>
      <w:r w:rsidRPr="00DB30A2">
        <w:rPr>
          <w:rFonts w:asciiTheme="majorBidi" w:hAnsiTheme="majorBidi" w:cstheme="majorBidi"/>
          <w:noProof/>
          <w:color w:val="auto"/>
          <w:sz w:val="20"/>
          <w:szCs w:val="20"/>
        </w:rPr>
        <w:drawing>
          <wp:inline distT="0" distB="0" distL="0" distR="0" wp14:anchorId="33F1BDD2" wp14:editId="28F4FA44">
            <wp:extent cx="4448373" cy="2658168"/>
            <wp:effectExtent l="0" t="0" r="9525" b="8890"/>
            <wp:docPr id="1781910075" name="Picture 1781910075" descr="Figure 1. A scatterplot depicting the correlation between response rate and evaluation ratings during the 2014 Fall academic t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1. A scatterplot depicting the correlation between response rate and evaluation ratings during the 2014 Fall academic term."/>
                    <pic:cNvPicPr>
                      <a:picLocks noChangeAspect="1" noChangeArrowheads="1"/>
                    </pic:cNvPicPr>
                  </pic:nvPicPr>
                  <pic:blipFill>
                    <a:blip r:embed="rId9">
                      <a:extLst>
                        <a:ext uri="{BEBA8EAE-BF5A-486C-A8C5-ECC9F3942E4B}">
                          <a14:imgProps xmlns:a14="http://schemas.microsoft.com/office/drawing/2010/main">
                            <a14:imgLayer r:embed="rId10">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456910" cy="2663270"/>
                    </a:xfrm>
                    <a:prstGeom prst="rect">
                      <a:avLst/>
                    </a:prstGeom>
                    <a:noFill/>
                    <a:ln>
                      <a:noFill/>
                    </a:ln>
                  </pic:spPr>
                </pic:pic>
              </a:graphicData>
            </a:graphic>
          </wp:inline>
        </w:drawing>
      </w:r>
    </w:p>
    <w:p w14:paraId="29DE9F43" w14:textId="77777777" w:rsidR="00F96D07" w:rsidRPr="00DB30A2" w:rsidRDefault="00F96D07" w:rsidP="00F96D07">
      <w:pPr>
        <w:tabs>
          <w:tab w:val="clear" w:pos="3068"/>
        </w:tabs>
        <w:spacing w:line="240" w:lineRule="auto"/>
        <w:ind w:left="720" w:hanging="720"/>
        <w:jc w:val="center"/>
        <w:rPr>
          <w:rFonts w:asciiTheme="majorBidi" w:hAnsiTheme="majorBidi" w:cstheme="majorBidi"/>
          <w:iCs/>
          <w:color w:val="auto"/>
          <w:sz w:val="20"/>
          <w:szCs w:val="20"/>
        </w:rPr>
      </w:pPr>
      <w:r w:rsidRPr="00DB30A2">
        <w:rPr>
          <w:rFonts w:asciiTheme="majorBidi" w:hAnsiTheme="majorBidi" w:cstheme="majorBidi"/>
          <w:b/>
          <w:color w:val="auto"/>
          <w:sz w:val="20"/>
          <w:szCs w:val="20"/>
        </w:rPr>
        <w:t xml:space="preserve">Figure 1: </w:t>
      </w:r>
      <w:r w:rsidRPr="00DB30A2">
        <w:rPr>
          <w:rFonts w:asciiTheme="majorBidi" w:hAnsiTheme="majorBidi" w:cstheme="majorBidi"/>
          <w:iCs/>
          <w:color w:val="auto"/>
          <w:sz w:val="20"/>
          <w:szCs w:val="20"/>
        </w:rPr>
        <w:t>Scatterplot Depicting the Correlation Between Response Rates and Evaluation Ratings</w:t>
      </w:r>
    </w:p>
    <w:p w14:paraId="5C90A408" w14:textId="77777777" w:rsidR="00F96D07" w:rsidRPr="00DB30A2" w:rsidRDefault="00F96D07" w:rsidP="00F96D07">
      <w:pPr>
        <w:tabs>
          <w:tab w:val="clear" w:pos="3068"/>
        </w:tabs>
        <w:spacing w:line="240" w:lineRule="auto"/>
        <w:ind w:firstLine="0"/>
        <w:jc w:val="center"/>
        <w:rPr>
          <w:rFonts w:asciiTheme="majorBidi" w:hAnsiTheme="majorBidi" w:cstheme="majorBidi"/>
          <w:iCs/>
          <w:color w:val="auto"/>
          <w:sz w:val="20"/>
          <w:szCs w:val="20"/>
        </w:rPr>
      </w:pPr>
      <w:r w:rsidRPr="00DB30A2">
        <w:rPr>
          <w:rFonts w:asciiTheme="majorBidi" w:hAnsiTheme="majorBidi" w:cstheme="majorBidi"/>
          <w:iCs/>
          <w:color w:val="auto"/>
          <w:sz w:val="20"/>
          <w:szCs w:val="20"/>
        </w:rPr>
        <w:t>Note. Evaluation ratings were made during the 2014 fall academic term.</w:t>
      </w:r>
    </w:p>
    <w:p w14:paraId="4D015A87" w14:textId="47FAC95B" w:rsidR="00493ED4" w:rsidRPr="00DB30A2" w:rsidRDefault="00493ED4" w:rsidP="006A25D4">
      <w:pPr>
        <w:tabs>
          <w:tab w:val="left" w:pos="288"/>
        </w:tabs>
        <w:ind w:firstLine="0"/>
        <w:jc w:val="both"/>
        <w:rPr>
          <w:rFonts w:asciiTheme="majorBidi" w:hAnsiTheme="majorBidi" w:cstheme="majorBidi"/>
          <w:color w:val="auto"/>
          <w:sz w:val="20"/>
          <w:szCs w:val="20"/>
        </w:rPr>
      </w:pPr>
    </w:p>
    <w:p w14:paraId="23C87869" w14:textId="77777777" w:rsidR="00B13488" w:rsidRPr="00DB30A2" w:rsidRDefault="00B13488" w:rsidP="00DB30A2">
      <w:pPr>
        <w:pStyle w:val="ListParagraph"/>
        <w:numPr>
          <w:ilvl w:val="0"/>
          <w:numId w:val="4"/>
        </w:numPr>
        <w:tabs>
          <w:tab w:val="clear" w:pos="3068"/>
        </w:tabs>
        <w:ind w:left="284" w:hanging="284"/>
        <w:rPr>
          <w:rFonts w:asciiTheme="majorBidi" w:hAnsiTheme="majorBidi" w:cstheme="majorBidi"/>
          <w:b/>
          <w:color w:val="auto"/>
          <w:sz w:val="24"/>
          <w:szCs w:val="24"/>
        </w:rPr>
      </w:pPr>
      <w:r w:rsidRPr="00DB30A2">
        <w:rPr>
          <w:rFonts w:asciiTheme="majorBidi" w:hAnsiTheme="majorBidi" w:cstheme="majorBidi"/>
          <w:b/>
          <w:color w:val="auto"/>
          <w:sz w:val="24"/>
          <w:szCs w:val="24"/>
        </w:rPr>
        <w:t>Conclusion</w:t>
      </w:r>
    </w:p>
    <w:p w14:paraId="5CC01388" w14:textId="634A677C" w:rsidR="00B40BBE" w:rsidRPr="00DB30A2" w:rsidRDefault="006A25D4" w:rsidP="00DB30A2">
      <w:pPr>
        <w:tabs>
          <w:tab w:val="clear" w:pos="3068"/>
          <w:tab w:val="left" w:pos="288"/>
          <w:tab w:val="left" w:pos="3060"/>
        </w:tabs>
        <w:spacing w:line="360" w:lineRule="auto"/>
        <w:ind w:firstLine="0"/>
        <w:jc w:val="both"/>
        <w:rPr>
          <w:rFonts w:asciiTheme="majorBidi" w:hAnsiTheme="majorBidi" w:cstheme="majorBidi"/>
          <w:color w:val="auto"/>
          <w:sz w:val="20"/>
          <w:szCs w:val="20"/>
        </w:rPr>
      </w:pPr>
      <w:r w:rsidRPr="00DB30A2">
        <w:rPr>
          <w:rFonts w:asciiTheme="majorBidi" w:hAnsiTheme="majorBidi" w:cstheme="majorBidi"/>
          <w:color w:val="auto"/>
          <w:sz w:val="20"/>
          <w:szCs w:val="20"/>
        </w:rPr>
        <w:tab/>
      </w:r>
      <w:r w:rsidR="00B40BBE" w:rsidRPr="00DB30A2">
        <w:rPr>
          <w:rFonts w:asciiTheme="majorBidi" w:hAnsiTheme="majorBidi" w:cstheme="majorBidi"/>
          <w:color w:val="auto"/>
          <w:sz w:val="20"/>
          <w:szCs w:val="20"/>
        </w:rPr>
        <w:t>Psychology has a long history of devising creative strategies to measure the “unmeasurable,” whether the targeted variable is a mental process</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an attitude</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or the quality of teaching (e.g.</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Webb</w:t>
      </w:r>
      <w:r w:rsidR="00DE1469" w:rsidRPr="00DB30A2">
        <w:rPr>
          <w:rFonts w:asciiTheme="majorBidi" w:hAnsiTheme="majorBidi" w:cstheme="majorBidi"/>
          <w:color w:val="auto"/>
          <w:sz w:val="20"/>
          <w:szCs w:val="20"/>
        </w:rPr>
        <w:t xml:space="preserve"> et al.</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1966). In addition</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 xml:space="preserve">psychologists have documented </w:t>
      </w:r>
      <w:r w:rsidR="00966505" w:rsidRPr="00DB30A2">
        <w:rPr>
          <w:rFonts w:asciiTheme="majorBidi" w:hAnsiTheme="majorBidi" w:cstheme="majorBidi"/>
          <w:color w:val="auto"/>
          <w:sz w:val="20"/>
          <w:szCs w:val="20"/>
        </w:rPr>
        <w:t xml:space="preserve">various </w:t>
      </w:r>
      <w:r w:rsidR="00B40BBE" w:rsidRPr="00DB30A2">
        <w:rPr>
          <w:rFonts w:asciiTheme="majorBidi" w:hAnsiTheme="majorBidi" w:cstheme="majorBidi"/>
          <w:color w:val="auto"/>
          <w:sz w:val="20"/>
          <w:szCs w:val="20"/>
        </w:rPr>
        <w:t>heuristics</w:t>
      </w:r>
      <w:r w:rsidR="006274E0"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and biases that contribute to the misinterpretation of</w:t>
      </w:r>
      <w:r w:rsidR="006274E0"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quantitative data</w:t>
      </w:r>
      <w:r w:rsidR="006274E0"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(Gilovich</w:t>
      </w:r>
      <w:r w:rsidR="00DE1469" w:rsidRPr="00DB30A2">
        <w:rPr>
          <w:rFonts w:asciiTheme="majorBidi" w:hAnsiTheme="majorBidi" w:cstheme="majorBidi"/>
          <w:color w:val="auto"/>
          <w:sz w:val="20"/>
          <w:szCs w:val="20"/>
        </w:rPr>
        <w:t xml:space="preserve"> et al.</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2002)</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including SET scores (Boysen</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2015a</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2015b;</w:t>
      </w:r>
      <w:r w:rsidR="006274E0"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Boysen et al.</w:t>
      </w:r>
      <w:r w:rsidR="00CC7D0E" w:rsidRPr="00DB30A2">
        <w:rPr>
          <w:rFonts w:asciiTheme="majorBidi" w:hAnsiTheme="majorBidi" w:cstheme="majorBidi"/>
          <w:color w:val="auto"/>
          <w:sz w:val="20"/>
          <w:szCs w:val="20"/>
        </w:rPr>
        <w:t xml:space="preserve">, </w:t>
      </w:r>
      <w:r w:rsidR="00B40BBE" w:rsidRPr="00DB30A2">
        <w:rPr>
          <w:rFonts w:asciiTheme="majorBidi" w:hAnsiTheme="majorBidi" w:cstheme="majorBidi"/>
          <w:color w:val="auto"/>
          <w:sz w:val="20"/>
          <w:szCs w:val="20"/>
        </w:rPr>
        <w:t>2014). These skills enable psychologists to offer multiple solutions to the challenge posed by the need to objectively evaluate the quality of teaching and the impact of teaching on student learning.</w:t>
      </w:r>
    </w:p>
    <w:p w14:paraId="4FBA3BDF" w14:textId="77777777" w:rsidR="00B40BBE" w:rsidRPr="00DB30A2" w:rsidRDefault="00B40BBE" w:rsidP="00DB30A2">
      <w:pPr>
        <w:spacing w:line="360" w:lineRule="auto"/>
        <w:ind w:firstLine="288"/>
        <w:jc w:val="both"/>
        <w:rPr>
          <w:rFonts w:asciiTheme="majorBidi" w:hAnsiTheme="majorBidi" w:cstheme="majorBidi"/>
          <w:color w:val="auto"/>
          <w:sz w:val="20"/>
          <w:szCs w:val="20"/>
        </w:rPr>
      </w:pPr>
      <w:r w:rsidRPr="00DB30A2">
        <w:rPr>
          <w:rFonts w:asciiTheme="majorBidi" w:hAnsiTheme="majorBidi" w:cstheme="majorBidi"/>
          <w:color w:val="auto"/>
          <w:sz w:val="20"/>
          <w:szCs w:val="20"/>
        </w:rPr>
        <w:t>Online administration of SET forms presents multiple desirable features</w:t>
      </w:r>
      <w:r w:rsidR="00CC7D0E" w:rsidRPr="00DB30A2">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including rapid feedback to instructors</w:t>
      </w:r>
      <w:r w:rsidR="00CC7D0E" w:rsidRPr="00DB30A2">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economy</w:t>
      </w:r>
      <w:r w:rsidR="00CC7D0E" w:rsidRPr="00DB30A2">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and support for environmental sustainability. However</w:t>
      </w:r>
      <w:r w:rsidR="00CC7D0E" w:rsidRPr="00DB30A2">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institutions should adopt implementation procedures that do not undermine the usefulness of the data gathered. Moreover</w:t>
      </w:r>
      <w:r w:rsidR="00CC7D0E" w:rsidRPr="00DB30A2">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 xml:space="preserve">institutions should be wary of </w:t>
      </w:r>
      <w:r w:rsidRPr="00DB30A2">
        <w:rPr>
          <w:rFonts w:asciiTheme="majorBidi" w:hAnsiTheme="majorBidi" w:cstheme="majorBidi"/>
          <w:color w:val="auto"/>
          <w:sz w:val="20"/>
          <w:szCs w:val="20"/>
        </w:rPr>
        <w:lastRenderedPageBreak/>
        <w:t>emphasizing procedures that produce high response rates only to lull faculty into believing that SET data can be the primary (or only) metric used for high-stakes decisions about the quality of faculty teaching. Instead</w:t>
      </w:r>
      <w:r w:rsidR="00CC7D0E" w:rsidRPr="00DB30A2">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decision</w:t>
      </w:r>
      <w:r w:rsidR="006274E0" w:rsidRPr="00DB30A2">
        <w:rPr>
          <w:rFonts w:asciiTheme="majorBidi" w:hAnsiTheme="majorBidi" w:cstheme="majorBidi"/>
          <w:color w:val="auto"/>
          <w:sz w:val="20"/>
          <w:szCs w:val="20"/>
        </w:rPr>
        <w:t xml:space="preserve"> </w:t>
      </w:r>
      <w:r w:rsidRPr="00DB30A2">
        <w:rPr>
          <w:rFonts w:asciiTheme="majorBidi" w:hAnsiTheme="majorBidi" w:cstheme="majorBidi"/>
          <w:color w:val="auto"/>
          <w:sz w:val="20"/>
          <w:szCs w:val="20"/>
        </w:rPr>
        <w:t>makers should expect to use multiple measures to evaluate the quality of faculty teaching.</w:t>
      </w:r>
    </w:p>
    <w:p w14:paraId="4E528D76" w14:textId="77777777" w:rsidR="00BF6C52" w:rsidRPr="00DB30A2" w:rsidRDefault="00BF6C52" w:rsidP="004E6B89">
      <w:pPr>
        <w:tabs>
          <w:tab w:val="clear" w:pos="3068"/>
        </w:tabs>
        <w:ind w:firstLine="0"/>
        <w:rPr>
          <w:rFonts w:asciiTheme="majorBidi" w:hAnsiTheme="majorBidi" w:cstheme="majorBidi"/>
          <w:color w:val="auto"/>
          <w:sz w:val="20"/>
          <w:szCs w:val="20"/>
        </w:rPr>
      </w:pPr>
    </w:p>
    <w:p w14:paraId="4809F21E" w14:textId="77777777" w:rsidR="00493ED4" w:rsidRPr="00DB30A2" w:rsidRDefault="00493ED4" w:rsidP="00B55C98">
      <w:pPr>
        <w:tabs>
          <w:tab w:val="clear" w:pos="3068"/>
        </w:tabs>
        <w:autoSpaceDE w:val="0"/>
        <w:autoSpaceDN w:val="0"/>
        <w:adjustRightInd w:val="0"/>
        <w:spacing w:line="240" w:lineRule="auto"/>
        <w:ind w:firstLine="0"/>
        <w:rPr>
          <w:rFonts w:asciiTheme="majorBidi" w:hAnsiTheme="majorBidi" w:cstheme="majorBidi"/>
          <w:b/>
          <w:color w:val="auto"/>
          <w:sz w:val="24"/>
          <w:szCs w:val="24"/>
        </w:rPr>
      </w:pPr>
      <w:r w:rsidRPr="00DB30A2">
        <w:rPr>
          <w:rFonts w:asciiTheme="majorBidi" w:hAnsiTheme="majorBidi" w:cstheme="majorBidi"/>
          <w:b/>
          <w:color w:val="auto"/>
          <w:sz w:val="24"/>
          <w:szCs w:val="24"/>
        </w:rPr>
        <w:t>Acknowledgment</w:t>
      </w:r>
    </w:p>
    <w:p w14:paraId="62B2E90B" w14:textId="0A1E14F4" w:rsidR="00E8578C" w:rsidRPr="00DB30A2" w:rsidRDefault="00493ED4" w:rsidP="00DB30A2">
      <w:pPr>
        <w:tabs>
          <w:tab w:val="clear" w:pos="3068"/>
        </w:tabs>
        <w:autoSpaceDE w:val="0"/>
        <w:autoSpaceDN w:val="0"/>
        <w:adjustRightInd w:val="0"/>
        <w:spacing w:line="240" w:lineRule="auto"/>
        <w:ind w:firstLine="0"/>
        <w:jc w:val="both"/>
        <w:rPr>
          <w:rFonts w:asciiTheme="majorBidi" w:hAnsiTheme="majorBidi" w:cstheme="majorBidi"/>
          <w:color w:val="auto"/>
          <w:sz w:val="20"/>
          <w:szCs w:val="20"/>
        </w:rPr>
      </w:pPr>
      <w:r w:rsidRPr="00DB30A2">
        <w:rPr>
          <w:rFonts w:asciiTheme="majorBidi" w:hAnsiTheme="majorBidi" w:cstheme="majorBidi"/>
          <w:color w:val="auto"/>
          <w:sz w:val="20"/>
          <w:szCs w:val="20"/>
        </w:rPr>
        <w:t xml:space="preserve">The research leading to these results has received Research Project Grant Funding from the </w:t>
      </w:r>
      <w:proofErr w:type="spellStart"/>
      <w:r w:rsidRPr="00DB30A2">
        <w:rPr>
          <w:rFonts w:asciiTheme="majorBidi" w:hAnsiTheme="majorBidi" w:cstheme="majorBidi"/>
          <w:color w:val="auto"/>
          <w:sz w:val="20"/>
          <w:szCs w:val="20"/>
        </w:rPr>
        <w:t>xxxxxx</w:t>
      </w:r>
      <w:proofErr w:type="spellEnd"/>
      <w:r w:rsidRPr="00DB30A2">
        <w:rPr>
          <w:rFonts w:asciiTheme="majorBidi" w:hAnsiTheme="majorBidi" w:cstheme="majorBidi"/>
          <w:color w:val="auto"/>
          <w:sz w:val="20"/>
          <w:szCs w:val="20"/>
        </w:rPr>
        <w:t xml:space="preserve">, Research Grant Agreement No. GRANT AA E2 /01010. The authors would like to acknowledge support from the </w:t>
      </w:r>
      <w:proofErr w:type="spellStart"/>
      <w:r w:rsidRPr="00DB30A2">
        <w:rPr>
          <w:rFonts w:asciiTheme="majorBidi" w:hAnsiTheme="majorBidi" w:cstheme="majorBidi"/>
          <w:color w:val="auto"/>
          <w:sz w:val="20"/>
          <w:szCs w:val="20"/>
        </w:rPr>
        <w:t>xxxxxx</w:t>
      </w:r>
      <w:proofErr w:type="spellEnd"/>
      <w:r w:rsidRPr="00DB30A2">
        <w:rPr>
          <w:rFonts w:asciiTheme="majorBidi" w:hAnsiTheme="majorBidi" w:cstheme="majorBidi"/>
          <w:color w:val="auto"/>
          <w:sz w:val="20"/>
          <w:szCs w:val="20"/>
        </w:rPr>
        <w:t>.</w:t>
      </w:r>
      <w:r w:rsidR="00E8578C" w:rsidRPr="00DB30A2">
        <w:rPr>
          <w:rFonts w:asciiTheme="majorBidi" w:hAnsiTheme="majorBidi" w:cstheme="majorBidi"/>
          <w:color w:val="auto"/>
          <w:sz w:val="20"/>
          <w:szCs w:val="20"/>
        </w:rPr>
        <w:t xml:space="preserve"> Or The research leading to these results has received no Research Grant Funding.</w:t>
      </w:r>
    </w:p>
    <w:p w14:paraId="04A3292F" w14:textId="77777777" w:rsidR="00E8578C" w:rsidRPr="00DB30A2" w:rsidRDefault="00E8578C" w:rsidP="00DB30A2">
      <w:pPr>
        <w:pStyle w:val="BodyText"/>
        <w:spacing w:after="0" w:line="240" w:lineRule="auto"/>
        <w:ind w:firstLine="0"/>
        <w:rPr>
          <w:rFonts w:asciiTheme="majorBidi" w:hAnsiTheme="majorBidi" w:cstheme="majorBidi"/>
          <w:sz w:val="20"/>
        </w:rPr>
      </w:pPr>
      <w:r w:rsidRPr="00DB30A2">
        <w:rPr>
          <w:rFonts w:asciiTheme="majorBidi" w:eastAsiaTheme="minorHAnsi" w:hAnsiTheme="majorBidi" w:cstheme="majorBidi"/>
          <w:b/>
          <w:spacing w:val="0"/>
          <w:sz w:val="24"/>
          <w:szCs w:val="24"/>
          <w:shd w:val="clear" w:color="auto" w:fill="FFFFFF"/>
        </w:rPr>
        <w:t>Author contribution:</w:t>
      </w:r>
      <w:r w:rsidRPr="00DB30A2">
        <w:rPr>
          <w:rFonts w:asciiTheme="majorBidi" w:eastAsiaTheme="minorHAnsi" w:hAnsiTheme="majorBidi" w:cstheme="majorBidi"/>
          <w:b/>
          <w:spacing w:val="0"/>
          <w:sz w:val="20"/>
          <w:shd w:val="clear" w:color="auto" w:fill="FFFFFF"/>
        </w:rPr>
        <w:t xml:space="preserve"> </w:t>
      </w:r>
      <w:r w:rsidRPr="00DB30A2">
        <w:rPr>
          <w:rFonts w:asciiTheme="majorBidi" w:hAnsiTheme="majorBidi" w:cstheme="majorBidi"/>
          <w:sz w:val="20"/>
        </w:rPr>
        <w:t>All authors have contributed, read, and agreed to the published version of the manuscript results.</w:t>
      </w:r>
    </w:p>
    <w:p w14:paraId="026FAFEB" w14:textId="695F21DE" w:rsidR="00E8578C" w:rsidRPr="00DB30A2" w:rsidRDefault="00E8578C" w:rsidP="00DB30A2">
      <w:pPr>
        <w:pStyle w:val="BodyText"/>
        <w:spacing w:after="0" w:line="240" w:lineRule="auto"/>
        <w:ind w:firstLine="0"/>
        <w:rPr>
          <w:rFonts w:asciiTheme="majorBidi" w:hAnsiTheme="majorBidi" w:cstheme="majorBidi"/>
          <w:sz w:val="20"/>
        </w:rPr>
      </w:pPr>
      <w:r w:rsidRPr="00DB30A2">
        <w:rPr>
          <w:rFonts w:asciiTheme="majorBidi" w:eastAsiaTheme="minorHAnsi" w:hAnsiTheme="majorBidi" w:cstheme="majorBidi"/>
          <w:b/>
          <w:spacing w:val="0"/>
          <w:sz w:val="24"/>
          <w:szCs w:val="24"/>
          <w:shd w:val="clear" w:color="auto" w:fill="FFFFFF"/>
        </w:rPr>
        <w:t xml:space="preserve"> Conflict of interest:</w:t>
      </w:r>
      <w:r w:rsidRPr="00DB30A2">
        <w:rPr>
          <w:rFonts w:asciiTheme="majorBidi" w:hAnsiTheme="majorBidi" w:cstheme="majorBidi"/>
          <w:b/>
          <w:bCs/>
          <w:sz w:val="20"/>
        </w:rPr>
        <w:t xml:space="preserve"> </w:t>
      </w:r>
      <w:r w:rsidRPr="00DB30A2">
        <w:rPr>
          <w:rFonts w:asciiTheme="majorBidi" w:hAnsiTheme="majorBidi" w:cstheme="majorBidi"/>
          <w:sz w:val="20"/>
        </w:rPr>
        <w:t>The authors declare no conflict of interest.</w:t>
      </w:r>
    </w:p>
    <w:p w14:paraId="131B97A9" w14:textId="77777777" w:rsidR="00F96D07" w:rsidRPr="00DB30A2" w:rsidRDefault="00F96D07" w:rsidP="004E6B89">
      <w:pPr>
        <w:tabs>
          <w:tab w:val="clear" w:pos="3068"/>
        </w:tabs>
        <w:ind w:firstLine="0"/>
        <w:rPr>
          <w:rFonts w:asciiTheme="majorBidi" w:hAnsiTheme="majorBidi" w:cstheme="majorBidi"/>
          <w:color w:val="auto"/>
          <w:sz w:val="20"/>
          <w:szCs w:val="20"/>
        </w:rPr>
      </w:pPr>
    </w:p>
    <w:p w14:paraId="745469F1" w14:textId="22608E8D" w:rsidR="00B40BBE" w:rsidRPr="00DB30A2" w:rsidRDefault="00B40BBE" w:rsidP="00234CC6">
      <w:pPr>
        <w:spacing w:before="240" w:after="120" w:line="240" w:lineRule="auto"/>
        <w:ind w:firstLine="0"/>
        <w:rPr>
          <w:rFonts w:asciiTheme="majorBidi" w:hAnsiTheme="majorBidi" w:cstheme="majorBidi"/>
          <w:b/>
          <w:color w:val="auto"/>
          <w:sz w:val="24"/>
          <w:szCs w:val="24"/>
        </w:rPr>
      </w:pPr>
      <w:r w:rsidRPr="00DB30A2">
        <w:rPr>
          <w:rFonts w:asciiTheme="majorBidi" w:hAnsiTheme="majorBidi" w:cstheme="majorBidi"/>
          <w:b/>
          <w:color w:val="auto"/>
          <w:sz w:val="24"/>
          <w:szCs w:val="24"/>
        </w:rPr>
        <w:t>References</w:t>
      </w:r>
      <w:r w:rsidR="00E8578C" w:rsidRPr="00DB30A2">
        <w:rPr>
          <w:rFonts w:asciiTheme="majorBidi" w:hAnsiTheme="majorBidi" w:cstheme="majorBidi"/>
          <w:b/>
          <w:color w:val="auto"/>
          <w:sz w:val="24"/>
          <w:szCs w:val="24"/>
        </w:rPr>
        <w:t xml:space="preserve"> (APA style </w:t>
      </w:r>
      <w:r w:rsidR="00F96D07" w:rsidRPr="00DB30A2">
        <w:rPr>
          <w:rFonts w:asciiTheme="majorBidi" w:hAnsiTheme="majorBidi" w:cstheme="majorBidi"/>
          <w:b/>
          <w:color w:val="auto"/>
          <w:sz w:val="24"/>
          <w:szCs w:val="24"/>
        </w:rPr>
        <w:t>7th Edition</w:t>
      </w:r>
      <w:r w:rsidR="00DB30A2">
        <w:rPr>
          <w:rFonts w:asciiTheme="majorBidi" w:hAnsiTheme="majorBidi" w:cstheme="majorBidi"/>
          <w:b/>
          <w:color w:val="auto"/>
          <w:sz w:val="24"/>
          <w:szCs w:val="24"/>
        </w:rPr>
        <w:t>- font size is 10. 1 space</w:t>
      </w:r>
      <w:r w:rsidR="00E8578C" w:rsidRPr="00DB30A2">
        <w:rPr>
          <w:rFonts w:asciiTheme="majorBidi" w:hAnsiTheme="majorBidi" w:cstheme="majorBidi"/>
          <w:b/>
          <w:color w:val="auto"/>
          <w:sz w:val="24"/>
          <w:szCs w:val="24"/>
        </w:rPr>
        <w:t>).</w:t>
      </w:r>
    </w:p>
    <w:p w14:paraId="0CA14BCC" w14:textId="74FD12DC" w:rsidR="00E8578C" w:rsidRPr="00DB30A2" w:rsidRDefault="00E8578C" w:rsidP="00E8578C">
      <w:pPr>
        <w:pStyle w:val="ListParagraph"/>
        <w:numPr>
          <w:ilvl w:val="0"/>
          <w:numId w:val="3"/>
        </w:numPr>
        <w:tabs>
          <w:tab w:val="clear" w:pos="3068"/>
          <w:tab w:val="left" w:pos="0"/>
        </w:tabs>
        <w:spacing w:after="120" w:line="240" w:lineRule="auto"/>
        <w:jc w:val="both"/>
        <w:rPr>
          <w:rFonts w:asciiTheme="majorBidi" w:hAnsiTheme="majorBidi" w:cstheme="majorBidi"/>
          <w:color w:val="222222"/>
          <w:sz w:val="20"/>
          <w:szCs w:val="20"/>
        </w:rPr>
      </w:pPr>
      <w:r w:rsidRPr="00DB30A2">
        <w:rPr>
          <w:rFonts w:asciiTheme="majorBidi" w:hAnsiTheme="majorBidi" w:cstheme="majorBidi"/>
          <w:color w:val="222222"/>
          <w:sz w:val="20"/>
          <w:szCs w:val="20"/>
        </w:rPr>
        <w:t>Al-</w:t>
      </w:r>
      <w:proofErr w:type="spellStart"/>
      <w:r w:rsidRPr="00DB30A2">
        <w:rPr>
          <w:rFonts w:asciiTheme="majorBidi" w:hAnsiTheme="majorBidi" w:cstheme="majorBidi"/>
          <w:color w:val="222222"/>
          <w:sz w:val="20"/>
          <w:szCs w:val="20"/>
        </w:rPr>
        <w:t>Hatmi</w:t>
      </w:r>
      <w:proofErr w:type="spellEnd"/>
      <w:r w:rsidRPr="00DB30A2">
        <w:rPr>
          <w:rFonts w:asciiTheme="majorBidi" w:hAnsiTheme="majorBidi" w:cstheme="majorBidi"/>
          <w:color w:val="222222"/>
          <w:sz w:val="20"/>
          <w:szCs w:val="20"/>
        </w:rPr>
        <w:t xml:space="preserve">, M. O., &amp; Yousif, J. H. (2017). A review of Image Enhancement Systems and a case study of Salt &amp;pepper noise removing. International Journal of Computation and Applied Sciences (IJOCAAS), 2(3), 171-176. </w:t>
      </w:r>
    </w:p>
    <w:p w14:paraId="22E59AFE" w14:textId="77777777" w:rsidR="00E8578C" w:rsidRPr="00DB30A2" w:rsidRDefault="00E8578C" w:rsidP="00E8578C">
      <w:pPr>
        <w:pStyle w:val="ListParagraph"/>
        <w:numPr>
          <w:ilvl w:val="0"/>
          <w:numId w:val="3"/>
        </w:numPr>
        <w:tabs>
          <w:tab w:val="clear" w:pos="3068"/>
          <w:tab w:val="left" w:pos="0"/>
        </w:tabs>
        <w:spacing w:after="120" w:line="240" w:lineRule="auto"/>
        <w:jc w:val="both"/>
        <w:rPr>
          <w:rFonts w:asciiTheme="majorBidi" w:hAnsiTheme="majorBidi" w:cstheme="majorBidi"/>
          <w:color w:val="222222"/>
          <w:sz w:val="20"/>
          <w:szCs w:val="20"/>
        </w:rPr>
      </w:pPr>
      <w:proofErr w:type="spellStart"/>
      <w:r w:rsidRPr="00DB30A2">
        <w:rPr>
          <w:rFonts w:asciiTheme="majorBidi" w:hAnsiTheme="majorBidi" w:cstheme="majorBidi"/>
          <w:color w:val="222222"/>
          <w:sz w:val="20"/>
          <w:szCs w:val="20"/>
        </w:rPr>
        <w:t>Alighaleh</w:t>
      </w:r>
      <w:proofErr w:type="spellEnd"/>
      <w:r w:rsidRPr="00DB30A2">
        <w:rPr>
          <w:rFonts w:asciiTheme="majorBidi" w:hAnsiTheme="majorBidi" w:cstheme="majorBidi"/>
          <w:color w:val="222222"/>
          <w:sz w:val="20"/>
          <w:szCs w:val="20"/>
        </w:rPr>
        <w:t xml:space="preserve">, P., Khosravi, H., Rohani, A., </w:t>
      </w:r>
      <w:proofErr w:type="spellStart"/>
      <w:r w:rsidRPr="00DB30A2">
        <w:rPr>
          <w:rFonts w:asciiTheme="majorBidi" w:hAnsiTheme="majorBidi" w:cstheme="majorBidi"/>
          <w:color w:val="222222"/>
          <w:sz w:val="20"/>
          <w:szCs w:val="20"/>
        </w:rPr>
        <w:t>Saeidirad</w:t>
      </w:r>
      <w:proofErr w:type="spellEnd"/>
      <w:r w:rsidRPr="00DB30A2">
        <w:rPr>
          <w:rFonts w:asciiTheme="majorBidi" w:hAnsiTheme="majorBidi" w:cstheme="majorBidi"/>
          <w:color w:val="222222"/>
          <w:sz w:val="20"/>
          <w:szCs w:val="20"/>
        </w:rPr>
        <w:t xml:space="preserve">, M. H., &amp; </w:t>
      </w:r>
      <w:proofErr w:type="spellStart"/>
      <w:r w:rsidRPr="00DB30A2">
        <w:rPr>
          <w:rFonts w:asciiTheme="majorBidi" w:hAnsiTheme="majorBidi" w:cstheme="majorBidi"/>
          <w:color w:val="222222"/>
          <w:sz w:val="20"/>
          <w:szCs w:val="20"/>
        </w:rPr>
        <w:t>Einafshar</w:t>
      </w:r>
      <w:proofErr w:type="spellEnd"/>
      <w:r w:rsidRPr="00DB30A2">
        <w:rPr>
          <w:rFonts w:asciiTheme="majorBidi" w:hAnsiTheme="majorBidi" w:cstheme="majorBidi"/>
          <w:color w:val="222222"/>
          <w:sz w:val="20"/>
          <w:szCs w:val="20"/>
        </w:rPr>
        <w:t>, S. (2022). The detection of saffron adulterants using a deep neural network approach based on RGB images taken under uncontrolled conditions. Expert Systems with Applications, 198, 116890.</w:t>
      </w:r>
    </w:p>
    <w:p w14:paraId="5D77B97E" w14:textId="77777777" w:rsidR="00E8578C" w:rsidRPr="00DB30A2" w:rsidRDefault="00E8578C" w:rsidP="00E8578C">
      <w:pPr>
        <w:pStyle w:val="ListParagraph"/>
        <w:numPr>
          <w:ilvl w:val="0"/>
          <w:numId w:val="3"/>
        </w:numPr>
        <w:tabs>
          <w:tab w:val="clear" w:pos="3068"/>
          <w:tab w:val="left" w:pos="0"/>
        </w:tabs>
        <w:spacing w:after="120" w:line="240" w:lineRule="auto"/>
        <w:jc w:val="both"/>
        <w:rPr>
          <w:rFonts w:asciiTheme="majorBidi" w:hAnsiTheme="majorBidi" w:cstheme="majorBidi"/>
          <w:color w:val="222222"/>
          <w:sz w:val="20"/>
          <w:szCs w:val="20"/>
        </w:rPr>
      </w:pPr>
      <w:r w:rsidRPr="00DB30A2">
        <w:rPr>
          <w:rFonts w:asciiTheme="majorBidi" w:hAnsiTheme="majorBidi" w:cstheme="majorBidi"/>
          <w:color w:val="222222"/>
          <w:sz w:val="20"/>
          <w:szCs w:val="20"/>
        </w:rPr>
        <w:t xml:space="preserve">Alkishri, W., Widyarto, S., Yousif, J. H., &amp; Al-Bahri, M. (2023). Fake Face Detection Based on </w:t>
      </w:r>
      <w:proofErr w:type="spellStart"/>
      <w:r w:rsidRPr="00DB30A2">
        <w:rPr>
          <w:rFonts w:asciiTheme="majorBidi" w:hAnsiTheme="majorBidi" w:cstheme="majorBidi"/>
          <w:color w:val="222222"/>
          <w:sz w:val="20"/>
          <w:szCs w:val="20"/>
        </w:rPr>
        <w:t>Colour</w:t>
      </w:r>
      <w:proofErr w:type="spellEnd"/>
      <w:r w:rsidRPr="00DB30A2">
        <w:rPr>
          <w:rFonts w:asciiTheme="majorBidi" w:hAnsiTheme="majorBidi" w:cstheme="majorBidi"/>
          <w:color w:val="222222"/>
          <w:sz w:val="20"/>
          <w:szCs w:val="20"/>
        </w:rPr>
        <w:t xml:space="preserve"> Textual Analysis Using Deep Convolutional Neural Network. Journal of Internet Services and Information Security (JISIS), 13(3), DOI: 10.58346/</w:t>
      </w:r>
      <w:proofErr w:type="gramStart"/>
      <w:r w:rsidRPr="00DB30A2">
        <w:rPr>
          <w:rFonts w:asciiTheme="majorBidi" w:hAnsiTheme="majorBidi" w:cstheme="majorBidi"/>
          <w:color w:val="222222"/>
          <w:sz w:val="20"/>
          <w:szCs w:val="20"/>
        </w:rPr>
        <w:t>JISIS.2023.I</w:t>
      </w:r>
      <w:proofErr w:type="gramEnd"/>
      <w:r w:rsidRPr="00DB30A2">
        <w:rPr>
          <w:rFonts w:asciiTheme="majorBidi" w:hAnsiTheme="majorBidi" w:cstheme="majorBidi"/>
          <w:color w:val="222222"/>
          <w:sz w:val="20"/>
          <w:szCs w:val="20"/>
        </w:rPr>
        <w:t>3.009.</w:t>
      </w:r>
    </w:p>
    <w:p w14:paraId="551411F4" w14:textId="77777777" w:rsidR="00E8578C" w:rsidRPr="00DB30A2" w:rsidRDefault="00E8578C" w:rsidP="00E8578C">
      <w:pPr>
        <w:pStyle w:val="ListParagraph"/>
        <w:numPr>
          <w:ilvl w:val="0"/>
          <w:numId w:val="3"/>
        </w:numPr>
        <w:tabs>
          <w:tab w:val="clear" w:pos="3068"/>
          <w:tab w:val="left" w:pos="0"/>
        </w:tabs>
        <w:spacing w:after="120" w:line="240" w:lineRule="auto"/>
        <w:jc w:val="both"/>
        <w:rPr>
          <w:rFonts w:asciiTheme="majorBidi" w:hAnsiTheme="majorBidi" w:cstheme="majorBidi"/>
          <w:color w:val="222222"/>
          <w:sz w:val="20"/>
          <w:szCs w:val="20"/>
        </w:rPr>
      </w:pPr>
      <w:proofErr w:type="spellStart"/>
      <w:r w:rsidRPr="00DB30A2">
        <w:rPr>
          <w:rFonts w:asciiTheme="majorBidi" w:hAnsiTheme="majorBidi" w:cstheme="majorBidi"/>
          <w:color w:val="222222"/>
          <w:sz w:val="20"/>
          <w:szCs w:val="20"/>
        </w:rPr>
        <w:t>Atomi</w:t>
      </w:r>
      <w:proofErr w:type="spellEnd"/>
      <w:r w:rsidRPr="00DB30A2">
        <w:rPr>
          <w:rFonts w:asciiTheme="majorBidi" w:hAnsiTheme="majorBidi" w:cstheme="majorBidi"/>
          <w:color w:val="222222"/>
          <w:sz w:val="20"/>
          <w:szCs w:val="20"/>
        </w:rPr>
        <w:t xml:space="preserve">, W. H. (2012). The effect of data preprocessing on the performance of artificial neural networks techniques for classification problems (Doctoral dissertation, </w:t>
      </w:r>
      <w:proofErr w:type="spellStart"/>
      <w:r w:rsidRPr="00DB30A2">
        <w:rPr>
          <w:rFonts w:asciiTheme="majorBidi" w:hAnsiTheme="majorBidi" w:cstheme="majorBidi"/>
          <w:color w:val="222222"/>
          <w:sz w:val="20"/>
          <w:szCs w:val="20"/>
        </w:rPr>
        <w:t>Universiti</w:t>
      </w:r>
      <w:proofErr w:type="spellEnd"/>
      <w:r w:rsidRPr="00DB30A2">
        <w:rPr>
          <w:rFonts w:asciiTheme="majorBidi" w:hAnsiTheme="majorBidi" w:cstheme="majorBidi"/>
          <w:color w:val="222222"/>
          <w:sz w:val="20"/>
          <w:szCs w:val="20"/>
        </w:rPr>
        <w:t xml:space="preserve"> Tun Hussein Onn Malaysia).</w:t>
      </w:r>
    </w:p>
    <w:p w14:paraId="7E01AF27" w14:textId="77777777" w:rsidR="00E8578C" w:rsidRPr="00DB30A2" w:rsidRDefault="00E8578C" w:rsidP="00E8578C">
      <w:pPr>
        <w:pStyle w:val="ListParagraph"/>
        <w:numPr>
          <w:ilvl w:val="0"/>
          <w:numId w:val="3"/>
        </w:numPr>
        <w:tabs>
          <w:tab w:val="clear" w:pos="3068"/>
          <w:tab w:val="left" w:pos="0"/>
        </w:tabs>
        <w:spacing w:after="120" w:line="240" w:lineRule="auto"/>
        <w:jc w:val="both"/>
        <w:rPr>
          <w:rFonts w:asciiTheme="majorBidi" w:hAnsiTheme="majorBidi" w:cstheme="majorBidi"/>
          <w:color w:val="222222"/>
          <w:sz w:val="20"/>
          <w:szCs w:val="20"/>
        </w:rPr>
      </w:pPr>
      <w:r w:rsidRPr="00DB30A2">
        <w:rPr>
          <w:rFonts w:asciiTheme="majorBidi" w:hAnsiTheme="majorBidi" w:cstheme="majorBidi"/>
          <w:color w:val="222222"/>
          <w:sz w:val="20"/>
          <w:szCs w:val="20"/>
        </w:rPr>
        <w:t xml:space="preserve">Calderon, S., Fallas, F., Zumbado, M., Tyrrell, P. N., Stark, H., </w:t>
      </w:r>
      <w:proofErr w:type="spellStart"/>
      <w:r w:rsidRPr="00DB30A2">
        <w:rPr>
          <w:rFonts w:asciiTheme="majorBidi" w:hAnsiTheme="majorBidi" w:cstheme="majorBidi"/>
          <w:color w:val="222222"/>
          <w:sz w:val="20"/>
          <w:szCs w:val="20"/>
        </w:rPr>
        <w:t>Emersic</w:t>
      </w:r>
      <w:proofErr w:type="spellEnd"/>
      <w:r w:rsidRPr="00DB30A2">
        <w:rPr>
          <w:rFonts w:asciiTheme="majorBidi" w:hAnsiTheme="majorBidi" w:cstheme="majorBidi"/>
          <w:color w:val="222222"/>
          <w:sz w:val="20"/>
          <w:szCs w:val="20"/>
        </w:rPr>
        <w:t xml:space="preserve">, Z., ... &amp; Solis, M. (2018, October). Assessing the impact of the deceived </w:t>
      </w:r>
      <w:proofErr w:type="gramStart"/>
      <w:r w:rsidRPr="00DB30A2">
        <w:rPr>
          <w:rFonts w:asciiTheme="majorBidi" w:hAnsiTheme="majorBidi" w:cstheme="majorBidi"/>
          <w:color w:val="222222"/>
          <w:sz w:val="20"/>
          <w:szCs w:val="20"/>
        </w:rPr>
        <w:t>non local</w:t>
      </w:r>
      <w:proofErr w:type="gramEnd"/>
      <w:r w:rsidRPr="00DB30A2">
        <w:rPr>
          <w:rFonts w:asciiTheme="majorBidi" w:hAnsiTheme="majorBidi" w:cstheme="majorBidi"/>
          <w:color w:val="222222"/>
          <w:sz w:val="20"/>
          <w:szCs w:val="20"/>
        </w:rPr>
        <w:t xml:space="preserve"> means filter as a preprocessing stage in a convolutional neural network based approach for age estimation using digital hand x-ray images. In 2018 25th IEEE International Conference on Image Processing (ICIP) (pp. 1752-1756). IEEE.</w:t>
      </w:r>
    </w:p>
    <w:p w14:paraId="39D798DC" w14:textId="1F0FF6F5" w:rsidR="002B2D1D" w:rsidRPr="00DB30A2" w:rsidRDefault="002B2D1D" w:rsidP="004E6B89">
      <w:pPr>
        <w:tabs>
          <w:tab w:val="clear" w:pos="3068"/>
        </w:tabs>
        <w:ind w:left="720" w:hanging="720"/>
        <w:rPr>
          <w:rStyle w:val="Hyperlink"/>
          <w:rFonts w:asciiTheme="majorBidi" w:hAnsiTheme="majorBidi" w:cstheme="majorBidi"/>
          <w:sz w:val="20"/>
          <w:szCs w:val="20"/>
          <w:lang w:val="en"/>
        </w:rPr>
      </w:pPr>
    </w:p>
    <w:p w14:paraId="4281DD9C" w14:textId="77777777" w:rsidR="002B2D1D" w:rsidRPr="00DB30A2" w:rsidRDefault="002B2D1D" w:rsidP="004E6B89">
      <w:pPr>
        <w:tabs>
          <w:tab w:val="clear" w:pos="3068"/>
        </w:tabs>
        <w:ind w:left="720" w:hanging="720"/>
        <w:rPr>
          <w:rStyle w:val="Hyperlink"/>
          <w:rFonts w:asciiTheme="majorBidi" w:hAnsiTheme="majorBidi" w:cstheme="majorBidi"/>
          <w:sz w:val="20"/>
          <w:szCs w:val="20"/>
          <w:lang w:val="en"/>
        </w:rPr>
      </w:pPr>
    </w:p>
    <w:p w14:paraId="5A7829D5" w14:textId="644C63C0" w:rsidR="00D34F9C" w:rsidRPr="00DB30A2" w:rsidRDefault="002B2D1D" w:rsidP="00703B18">
      <w:pPr>
        <w:tabs>
          <w:tab w:val="clear" w:pos="3068"/>
        </w:tabs>
        <w:ind w:left="720" w:hanging="720"/>
        <w:contextualSpacing/>
        <w:jc w:val="center"/>
        <w:rPr>
          <w:rFonts w:asciiTheme="majorBidi" w:hAnsiTheme="majorBidi" w:cstheme="majorBidi"/>
          <w:b/>
          <w:color w:val="auto"/>
          <w:sz w:val="20"/>
          <w:szCs w:val="20"/>
        </w:rPr>
      </w:pPr>
      <w:r w:rsidRPr="00DB30A2">
        <w:rPr>
          <w:rFonts w:asciiTheme="majorBidi" w:hAnsiTheme="majorBidi" w:cstheme="majorBidi"/>
          <w:noProof/>
          <w:color w:val="000000"/>
          <w:sz w:val="20"/>
          <w:szCs w:val="20"/>
          <w:shd w:val="clear" w:color="auto" w:fill="EEEEEE"/>
        </w:rPr>
        <w:drawing>
          <wp:inline distT="0" distB="0" distL="0" distR="0" wp14:anchorId="619BABDE" wp14:editId="0ABFEDC6">
            <wp:extent cx="5943600" cy="504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504825"/>
                    </a:xfrm>
                    <a:prstGeom prst="rect">
                      <a:avLst/>
                    </a:prstGeom>
                  </pic:spPr>
                </pic:pic>
              </a:graphicData>
            </a:graphic>
          </wp:inline>
        </w:drawing>
      </w:r>
    </w:p>
    <w:p w14:paraId="78DD0DDA" w14:textId="77777777" w:rsidR="00D34F9C" w:rsidRPr="00DB30A2" w:rsidRDefault="00D34F9C" w:rsidP="00F96D07">
      <w:pPr>
        <w:tabs>
          <w:tab w:val="clear" w:pos="3068"/>
        </w:tabs>
        <w:ind w:firstLine="0"/>
        <w:contextualSpacing/>
        <w:rPr>
          <w:rFonts w:asciiTheme="majorBidi" w:hAnsiTheme="majorBidi" w:cstheme="majorBidi"/>
          <w:b/>
          <w:color w:val="auto"/>
          <w:sz w:val="20"/>
          <w:szCs w:val="20"/>
        </w:rPr>
      </w:pPr>
    </w:p>
    <w:sectPr w:rsidR="00D34F9C" w:rsidRPr="00DB30A2" w:rsidSect="00F77AD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7F9F8" w14:textId="77777777" w:rsidR="00581D3A" w:rsidRDefault="00581D3A" w:rsidP="00E102C3">
      <w:r>
        <w:separator/>
      </w:r>
    </w:p>
    <w:p w14:paraId="63BD6DEB" w14:textId="77777777" w:rsidR="00581D3A" w:rsidRDefault="00581D3A" w:rsidP="00E102C3"/>
  </w:endnote>
  <w:endnote w:type="continuationSeparator" w:id="0">
    <w:p w14:paraId="1AC3259A" w14:textId="77777777" w:rsidR="00581D3A" w:rsidRDefault="00581D3A" w:rsidP="00E102C3">
      <w:r>
        <w:continuationSeparator/>
      </w:r>
    </w:p>
    <w:p w14:paraId="4B86429C" w14:textId="77777777" w:rsidR="00581D3A" w:rsidRDefault="00581D3A" w:rsidP="00E10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58471" w14:textId="77777777" w:rsidR="003967F6" w:rsidRDefault="003967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56223" w14:textId="77777777" w:rsidR="00703B18" w:rsidRDefault="00703B18" w:rsidP="0020637E">
    <w:pPr>
      <w:pStyle w:val="Footer"/>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13B45" w14:textId="77777777" w:rsidR="003967F6" w:rsidRDefault="003967F6" w:rsidP="00B64F71">
    <w:pPr>
      <w:pStyle w:val="Footer"/>
      <w:ind w:firstLine="0"/>
    </w:pPr>
  </w:p>
  <w:p w14:paraId="1F591DFA" w14:textId="7FF0D67B" w:rsidR="00703B18" w:rsidRPr="00B64F71" w:rsidRDefault="002B2D1D" w:rsidP="00B64F71">
    <w:pPr>
      <w:pStyle w:val="Footer"/>
      <w:ind w:firstLine="0"/>
    </w:pPr>
    <w:r w:rsidRPr="002B2D1D">
      <w:rPr>
        <w:noProof/>
      </w:rPr>
      <w:drawing>
        <wp:inline distT="0" distB="0" distL="0" distR="0" wp14:anchorId="69182D9E" wp14:editId="1AD0CF65">
          <wp:extent cx="59436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5048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6AAF4" w14:textId="77777777" w:rsidR="00581D3A" w:rsidRDefault="00581D3A" w:rsidP="00E102C3">
      <w:r>
        <w:separator/>
      </w:r>
    </w:p>
    <w:p w14:paraId="00A8FCE8" w14:textId="77777777" w:rsidR="00581D3A" w:rsidRDefault="00581D3A" w:rsidP="00E102C3"/>
  </w:footnote>
  <w:footnote w:type="continuationSeparator" w:id="0">
    <w:p w14:paraId="4E9BAD88" w14:textId="77777777" w:rsidR="00581D3A" w:rsidRDefault="00581D3A" w:rsidP="00E102C3">
      <w:r>
        <w:continuationSeparator/>
      </w:r>
    </w:p>
    <w:p w14:paraId="455D1C0A" w14:textId="77777777" w:rsidR="00581D3A" w:rsidRDefault="00581D3A" w:rsidP="00E102C3"/>
  </w:footnote>
  <w:footnote w:id="1">
    <w:p w14:paraId="2C64CC93" w14:textId="77777777" w:rsidR="00703B18" w:rsidRPr="002B0440" w:rsidRDefault="00703B18" w:rsidP="002B0440">
      <w:pPr>
        <w:pStyle w:val="FootnoteText"/>
        <w:jc w:val="both"/>
        <w:rPr>
          <w:rFonts w:asciiTheme="majorBidi" w:hAnsiTheme="majorBidi" w:cstheme="majorBidi"/>
          <w:color w:val="auto"/>
        </w:rPr>
      </w:pPr>
      <w:r w:rsidRPr="00FA75AB">
        <w:rPr>
          <w:rStyle w:val="FootnoteReference"/>
          <w:rFonts w:asciiTheme="minorHAnsi" w:hAnsiTheme="minorHAnsi" w:cstheme="minorHAnsi"/>
          <w:color w:val="auto"/>
        </w:rPr>
        <w:footnoteRef/>
      </w:r>
      <w:r w:rsidRPr="00FA75AB">
        <w:rPr>
          <w:rFonts w:asciiTheme="minorHAnsi" w:hAnsiTheme="minorHAnsi" w:cstheme="minorHAnsi"/>
          <w:color w:val="auto"/>
        </w:rPr>
        <w:t xml:space="preserve"> </w:t>
      </w:r>
      <w:r w:rsidRPr="002B0440">
        <w:rPr>
          <w:rFonts w:asciiTheme="majorBidi" w:hAnsiTheme="majorBidi" w:cstheme="majorBidi"/>
          <w:color w:val="auto"/>
        </w:rPr>
        <w:t>A Greenhouse–Geisser adjustment of the degrees of freedom was performed in anticipation of a sphericity assumption violation.</w:t>
      </w:r>
    </w:p>
  </w:footnote>
  <w:footnote w:id="2">
    <w:p w14:paraId="3208E6D7" w14:textId="77777777" w:rsidR="00703B18" w:rsidRPr="002B0440" w:rsidRDefault="00703B18" w:rsidP="002B0440">
      <w:pPr>
        <w:pStyle w:val="FootnoteText"/>
        <w:jc w:val="both"/>
        <w:rPr>
          <w:rFonts w:asciiTheme="majorBidi" w:hAnsiTheme="majorBidi" w:cstheme="majorBidi"/>
          <w:color w:val="auto"/>
        </w:rPr>
      </w:pPr>
      <w:r w:rsidRPr="002B0440">
        <w:rPr>
          <w:rStyle w:val="FootnoteReference"/>
          <w:rFonts w:asciiTheme="majorBidi" w:hAnsiTheme="majorBidi" w:cstheme="majorBidi"/>
          <w:color w:val="auto"/>
        </w:rPr>
        <w:footnoteRef/>
      </w:r>
      <w:r w:rsidRPr="002B0440">
        <w:rPr>
          <w:rFonts w:asciiTheme="majorBidi" w:hAnsiTheme="majorBidi" w:cstheme="majorBidi"/>
          <w:color w:val="auto"/>
        </w:rPr>
        <w:t xml:space="preserve"> A test of the homogeneity of variance assumption revealed no statistically significant difference in response rate variance between the two delivery modes for the 1st, 2nd, and 3rd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42538" w14:textId="77777777" w:rsidR="003967F6" w:rsidRDefault="003967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Bidi" w:hAnsiTheme="majorBidi" w:cstheme="majorBidi"/>
        <w:sz w:val="32"/>
        <w:szCs w:val="32"/>
      </w:rPr>
      <w:id w:val="824625240"/>
      <w:docPartObj>
        <w:docPartGallery w:val="Page Numbers (Top of Page)"/>
        <w:docPartUnique/>
      </w:docPartObj>
    </w:sdtPr>
    <w:sdtContent>
      <w:p w14:paraId="028396CB" w14:textId="399EF73E" w:rsidR="00703B18" w:rsidRPr="00AE2BF1" w:rsidRDefault="00703B18" w:rsidP="00AE2BF1">
        <w:pPr>
          <w:pStyle w:val="Header"/>
          <w:ind w:firstLine="0"/>
          <w:jc w:val="both"/>
          <w:rPr>
            <w:rFonts w:asciiTheme="majorBidi" w:hAnsiTheme="majorBidi" w:cstheme="majorBidi"/>
            <w:sz w:val="32"/>
            <w:szCs w:val="32"/>
          </w:rPr>
        </w:pPr>
        <w:r w:rsidRPr="00AE2BF1">
          <w:rPr>
            <w:rFonts w:asciiTheme="majorBidi" w:hAnsiTheme="majorBidi" w:cstheme="majorBidi"/>
            <w:sz w:val="32"/>
            <w:szCs w:val="32"/>
          </w:rPr>
          <w:tab/>
        </w:r>
        <w:r>
          <w:rPr>
            <w:rFonts w:asciiTheme="majorBidi" w:hAnsiTheme="majorBidi" w:cstheme="majorBidi"/>
            <w:sz w:val="32"/>
            <w:szCs w:val="32"/>
          </w:rPr>
          <w:t xml:space="preserve">                                                                       </w:t>
        </w:r>
        <w:r w:rsidRPr="00AE2BF1">
          <w:rPr>
            <w:rFonts w:asciiTheme="majorBidi" w:hAnsiTheme="majorBidi" w:cstheme="majorBidi"/>
            <w:sz w:val="32"/>
            <w:szCs w:val="32"/>
          </w:rPr>
          <w:fldChar w:fldCharType="begin"/>
        </w:r>
        <w:r w:rsidRPr="00AE2BF1">
          <w:rPr>
            <w:rFonts w:asciiTheme="majorBidi" w:hAnsiTheme="majorBidi" w:cstheme="majorBidi"/>
            <w:sz w:val="32"/>
            <w:szCs w:val="32"/>
          </w:rPr>
          <w:instrText xml:space="preserve"> PAGE   \* MERGEFORMAT </w:instrText>
        </w:r>
        <w:r w:rsidRPr="00AE2BF1">
          <w:rPr>
            <w:rFonts w:asciiTheme="majorBidi" w:hAnsiTheme="majorBidi" w:cstheme="majorBidi"/>
            <w:sz w:val="32"/>
            <w:szCs w:val="32"/>
          </w:rPr>
          <w:fldChar w:fldCharType="separate"/>
        </w:r>
        <w:r>
          <w:rPr>
            <w:rFonts w:asciiTheme="majorBidi" w:hAnsiTheme="majorBidi" w:cstheme="majorBidi"/>
            <w:sz w:val="32"/>
            <w:szCs w:val="32"/>
          </w:rPr>
          <w:t>2</w:t>
        </w:r>
        <w:r w:rsidRPr="00AE2BF1">
          <w:rPr>
            <w:rFonts w:asciiTheme="majorBidi" w:hAnsiTheme="majorBidi" w:cstheme="majorBidi"/>
            <w:sz w:val="32"/>
            <w:szCs w:val="32"/>
          </w:rPr>
          <w:fldChar w:fldCharType="end"/>
        </w:r>
      </w:p>
    </w:sdtContent>
  </w:sdt>
  <w:p w14:paraId="4676793A" w14:textId="36CFB564" w:rsidR="00703B18" w:rsidRPr="00222A35" w:rsidRDefault="00703B18" w:rsidP="00E102C3">
    <w:pPr>
      <w:pStyle w:val="Header"/>
      <w:rPr>
        <w:rFonts w:ascii="Calibri" w:hAnsi="Calibri" w:cs="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62F6E" w14:textId="71AD0BEE" w:rsidR="009B62A2" w:rsidRPr="00D961B0" w:rsidRDefault="009B62A2" w:rsidP="009B62A2">
    <w:pPr>
      <w:spacing w:line="240" w:lineRule="auto"/>
      <w:jc w:val="center"/>
      <w:rPr>
        <w:rFonts w:asciiTheme="majorBidi" w:hAnsiTheme="majorBidi" w:cstheme="majorBidi"/>
        <w:b/>
        <w:bCs/>
        <w:sz w:val="28"/>
        <w:szCs w:val="28"/>
      </w:rPr>
    </w:pPr>
    <w:hyperlink r:id="rId1" w:history="1">
      <w:r w:rsidRPr="009C6BC2">
        <w:rPr>
          <w:rStyle w:val="Hyperlink"/>
          <w:rFonts w:asciiTheme="majorBidi" w:hAnsiTheme="majorBidi" w:cstheme="majorBidi"/>
          <w:b/>
          <w:bCs/>
          <w:sz w:val="28"/>
          <w:szCs w:val="28"/>
        </w:rPr>
        <w:t>Applied Computing Journal</w:t>
      </w:r>
      <w:r w:rsidRPr="009C6BC2">
        <w:rPr>
          <w:rStyle w:val="Hyperlink"/>
          <w:rFonts w:asciiTheme="majorBidi" w:hAnsiTheme="majorBidi" w:cstheme="majorBidi"/>
          <w:sz w:val="28"/>
          <w:szCs w:val="28"/>
        </w:rPr>
        <w:t xml:space="preserve">   </w:t>
      </w:r>
    </w:hyperlink>
    <w:r w:rsidRPr="00D961B0">
      <w:rPr>
        <w:rFonts w:asciiTheme="majorBidi" w:hAnsiTheme="majorBidi" w:cstheme="majorBidi"/>
        <w:sz w:val="28"/>
        <w:szCs w:val="28"/>
      </w:rPr>
      <w:t xml:space="preserve"> </w:t>
    </w:r>
    <w:hyperlink r:id="rId2" w:history="1">
      <w:r w:rsidRPr="00D961B0">
        <w:rPr>
          <w:rStyle w:val="Hyperlink"/>
          <w:rFonts w:asciiTheme="majorBidi" w:hAnsiTheme="majorBidi" w:cstheme="majorBidi"/>
          <w:b/>
          <w:bCs/>
          <w:sz w:val="28"/>
          <w:szCs w:val="28"/>
        </w:rPr>
        <w:t>https://doi.org/10.52098/acj.202126</w:t>
      </w:r>
    </w:hyperlink>
    <w:r w:rsidRPr="00D961B0">
      <w:rPr>
        <w:rFonts w:asciiTheme="majorBidi" w:hAnsiTheme="majorBidi" w:cstheme="majorBidi"/>
        <w:sz w:val="28"/>
        <w:szCs w:val="28"/>
      </w:rPr>
      <w:t xml:space="preserve">      </w:t>
    </w:r>
    <w:r w:rsidRPr="00D961B0">
      <w:rPr>
        <w:rFonts w:asciiTheme="majorBidi" w:hAnsiTheme="majorBidi" w:cstheme="majorBidi"/>
        <w:b/>
        <w:bCs/>
        <w:sz w:val="28"/>
        <w:szCs w:val="28"/>
      </w:rPr>
      <w:t>ISSN: 2788-9688</w:t>
    </w:r>
    <w:r>
      <w:rPr>
        <w:rFonts w:asciiTheme="majorBidi" w:hAnsiTheme="majorBidi" w:cstheme="majorBidi"/>
        <w:b/>
        <w:bCs/>
        <w:sz w:val="28"/>
        <w:szCs w:val="28"/>
      </w:rPr>
      <w:t xml:space="preserve">    </w:t>
    </w:r>
    <w:r w:rsidRPr="00D961B0">
      <w:rPr>
        <w:rFonts w:asciiTheme="majorBidi" w:hAnsiTheme="majorBidi" w:cstheme="majorBidi"/>
        <w:b/>
        <w:bCs/>
        <w:sz w:val="28"/>
        <w:szCs w:val="28"/>
      </w:rPr>
      <w:t xml:space="preserve">Volume </w:t>
    </w:r>
    <w:r w:rsidR="00F05916">
      <w:rPr>
        <w:rFonts w:asciiTheme="majorBidi" w:hAnsiTheme="majorBidi" w:cstheme="majorBidi"/>
        <w:b/>
        <w:bCs/>
        <w:sz w:val="28"/>
        <w:szCs w:val="28"/>
      </w:rPr>
      <w:t>4</w:t>
    </w:r>
    <w:r w:rsidRPr="00D961B0">
      <w:rPr>
        <w:rFonts w:asciiTheme="majorBidi" w:hAnsiTheme="majorBidi" w:cstheme="majorBidi"/>
        <w:b/>
        <w:bCs/>
        <w:sz w:val="28"/>
        <w:szCs w:val="28"/>
      </w:rPr>
      <w:t xml:space="preserve">, Issue </w:t>
    </w:r>
    <w:r w:rsidR="00F05916">
      <w:rPr>
        <w:rFonts w:asciiTheme="majorBidi" w:hAnsiTheme="majorBidi" w:cstheme="majorBidi"/>
        <w:b/>
        <w:bCs/>
        <w:sz w:val="28"/>
        <w:szCs w:val="28"/>
      </w:rPr>
      <w:t>4</w:t>
    </w:r>
    <w:r w:rsidRPr="00D961B0">
      <w:rPr>
        <w:rFonts w:asciiTheme="majorBidi" w:hAnsiTheme="majorBidi" w:cstheme="majorBidi"/>
        <w:b/>
        <w:bCs/>
        <w:sz w:val="28"/>
        <w:szCs w:val="28"/>
      </w:rPr>
      <w:t xml:space="preserve">, pp </w:t>
    </w:r>
    <w:r w:rsidR="00F05916">
      <w:rPr>
        <w:rFonts w:asciiTheme="majorBidi" w:hAnsiTheme="majorBidi" w:cstheme="majorBidi"/>
        <w:b/>
        <w:bCs/>
        <w:sz w:val="28"/>
        <w:szCs w:val="28"/>
      </w:rPr>
      <w:t>xx</w:t>
    </w:r>
    <w:r w:rsidRPr="00D961B0">
      <w:rPr>
        <w:rFonts w:asciiTheme="majorBidi" w:hAnsiTheme="majorBidi" w:cstheme="majorBidi"/>
        <w:b/>
        <w:bCs/>
        <w:sz w:val="28"/>
        <w:szCs w:val="28"/>
      </w:rPr>
      <w:t>-</w:t>
    </w:r>
    <w:r w:rsidR="00F05916">
      <w:rPr>
        <w:rFonts w:asciiTheme="majorBidi" w:hAnsiTheme="majorBidi" w:cstheme="majorBidi"/>
        <w:b/>
        <w:bCs/>
        <w:sz w:val="28"/>
        <w:szCs w:val="28"/>
      </w:rPr>
      <w:t>xx</w:t>
    </w:r>
    <w:r w:rsidRPr="00D961B0">
      <w:rPr>
        <w:rFonts w:asciiTheme="majorBidi" w:hAnsiTheme="majorBidi" w:cstheme="majorBidi"/>
        <w:b/>
        <w:bCs/>
        <w:sz w:val="28"/>
        <w:szCs w:val="28"/>
      </w:rPr>
      <w:t xml:space="preserve">, </w:t>
    </w:r>
    <w:r w:rsidR="00F05916">
      <w:rPr>
        <w:rFonts w:asciiTheme="majorBidi" w:hAnsiTheme="majorBidi" w:cstheme="majorBidi"/>
        <w:b/>
        <w:bCs/>
        <w:sz w:val="28"/>
        <w:szCs w:val="28"/>
      </w:rPr>
      <w:t>October</w:t>
    </w:r>
    <w:r w:rsidRPr="00D961B0">
      <w:rPr>
        <w:rFonts w:asciiTheme="majorBidi" w:hAnsiTheme="majorBidi" w:cstheme="majorBidi"/>
        <w:b/>
        <w:bCs/>
        <w:sz w:val="28"/>
        <w:szCs w:val="28"/>
      </w:rPr>
      <w:t xml:space="preserve"> 202</w:t>
    </w:r>
    <w:r w:rsidR="00F05916">
      <w:rPr>
        <w:rFonts w:asciiTheme="majorBidi" w:hAnsiTheme="majorBidi" w:cstheme="majorBidi"/>
        <w:b/>
        <w:bCs/>
        <w:sz w:val="28"/>
        <w:szCs w:val="28"/>
      </w:rPr>
      <w:t>4</w:t>
    </w:r>
    <w:r w:rsidRPr="00D961B0">
      <w:rPr>
        <w:rFonts w:asciiTheme="majorBidi" w:hAnsiTheme="majorBidi" w:cstheme="majorBidi"/>
        <w:b/>
        <w:bCs/>
        <w:sz w:val="28"/>
        <w:szCs w:val="28"/>
      </w:rPr>
      <w:t xml:space="preserve"> </w:t>
    </w:r>
  </w:p>
  <w:p w14:paraId="10664F07" w14:textId="6330D8E3" w:rsidR="009B62A2" w:rsidRPr="00D961B0" w:rsidRDefault="009B62A2" w:rsidP="009B62A2">
    <w:pPr>
      <w:spacing w:line="240" w:lineRule="auto"/>
      <w:jc w:val="center"/>
      <w:rPr>
        <w:rFonts w:asciiTheme="majorBidi" w:hAnsiTheme="majorBidi" w:cstheme="majorBidi"/>
        <w:b/>
        <w:bCs/>
        <w:sz w:val="28"/>
        <w:szCs w:val="28"/>
      </w:rPr>
    </w:pPr>
    <w:r w:rsidRPr="00D961B0">
      <w:rPr>
        <w:rFonts w:asciiTheme="majorBidi" w:hAnsiTheme="majorBidi" w:cstheme="majorBidi"/>
        <w:b/>
        <w:bCs/>
        <w:sz w:val="28"/>
        <w:szCs w:val="28"/>
      </w:rPr>
      <w:t>Received: xx/</w:t>
    </w:r>
    <w:r w:rsidR="00F05916">
      <w:rPr>
        <w:rFonts w:asciiTheme="majorBidi" w:hAnsiTheme="majorBidi" w:cstheme="majorBidi"/>
        <w:b/>
        <w:bCs/>
        <w:sz w:val="28"/>
        <w:szCs w:val="28"/>
      </w:rPr>
      <w:t>xx</w:t>
    </w:r>
    <w:r w:rsidRPr="00D961B0">
      <w:rPr>
        <w:rFonts w:asciiTheme="majorBidi" w:hAnsiTheme="majorBidi" w:cstheme="majorBidi"/>
        <w:b/>
        <w:bCs/>
        <w:sz w:val="28"/>
        <w:szCs w:val="28"/>
      </w:rPr>
      <w:t>/202</w:t>
    </w:r>
    <w:r w:rsidR="00F05916">
      <w:rPr>
        <w:rFonts w:asciiTheme="majorBidi" w:hAnsiTheme="majorBidi" w:cstheme="majorBidi"/>
        <w:b/>
        <w:bCs/>
        <w:sz w:val="28"/>
        <w:szCs w:val="28"/>
      </w:rPr>
      <w:t>4</w:t>
    </w:r>
    <w:r w:rsidRPr="00D961B0">
      <w:rPr>
        <w:rFonts w:asciiTheme="majorBidi" w:hAnsiTheme="majorBidi" w:cstheme="majorBidi"/>
        <w:b/>
        <w:bCs/>
        <w:sz w:val="28"/>
        <w:szCs w:val="28"/>
      </w:rPr>
      <w:t xml:space="preserve">     Revised: xx/</w:t>
    </w:r>
    <w:r w:rsidR="00F05916">
      <w:rPr>
        <w:rFonts w:asciiTheme="majorBidi" w:hAnsiTheme="majorBidi" w:cstheme="majorBidi"/>
        <w:b/>
        <w:bCs/>
        <w:sz w:val="28"/>
        <w:szCs w:val="28"/>
      </w:rPr>
      <w:t>xx</w:t>
    </w:r>
    <w:r w:rsidRPr="00D961B0">
      <w:rPr>
        <w:rFonts w:asciiTheme="majorBidi" w:hAnsiTheme="majorBidi" w:cstheme="majorBidi"/>
        <w:b/>
        <w:bCs/>
        <w:sz w:val="28"/>
        <w:szCs w:val="28"/>
      </w:rPr>
      <w:t>/202</w:t>
    </w:r>
    <w:r w:rsidR="00F05916">
      <w:rPr>
        <w:rFonts w:asciiTheme="majorBidi" w:hAnsiTheme="majorBidi" w:cstheme="majorBidi"/>
        <w:b/>
        <w:bCs/>
        <w:sz w:val="28"/>
        <w:szCs w:val="28"/>
      </w:rPr>
      <w:t>4</w:t>
    </w:r>
    <w:r w:rsidRPr="00D961B0">
      <w:rPr>
        <w:rFonts w:asciiTheme="majorBidi" w:hAnsiTheme="majorBidi" w:cstheme="majorBidi"/>
        <w:b/>
        <w:bCs/>
        <w:sz w:val="28"/>
        <w:szCs w:val="28"/>
      </w:rPr>
      <w:t xml:space="preserve">    Accepted: xx/</w:t>
    </w:r>
    <w:r w:rsidR="00F05916">
      <w:rPr>
        <w:rFonts w:asciiTheme="majorBidi" w:hAnsiTheme="majorBidi" w:cstheme="majorBidi"/>
        <w:b/>
        <w:bCs/>
        <w:sz w:val="28"/>
        <w:szCs w:val="28"/>
      </w:rPr>
      <w:t>xx</w:t>
    </w:r>
    <w:r w:rsidRPr="00D961B0">
      <w:rPr>
        <w:rFonts w:asciiTheme="majorBidi" w:hAnsiTheme="majorBidi" w:cstheme="majorBidi"/>
        <w:b/>
        <w:bCs/>
        <w:sz w:val="28"/>
        <w:szCs w:val="28"/>
      </w:rPr>
      <w:t>/202</w:t>
    </w:r>
    <w:r w:rsidR="00F05916">
      <w:rPr>
        <w:rFonts w:asciiTheme="majorBidi" w:hAnsiTheme="majorBidi" w:cstheme="majorBidi"/>
        <w:b/>
        <w:bCs/>
        <w:sz w:val="28"/>
        <w:szCs w:val="28"/>
      </w:rPr>
      <w:t>4</w:t>
    </w:r>
  </w:p>
  <w:p w14:paraId="7F9C81D5" w14:textId="34431F1D" w:rsidR="00703B18" w:rsidRPr="00933943" w:rsidRDefault="00703B18" w:rsidP="00B64F71">
    <w:pPr>
      <w:shd w:val="clear" w:color="auto" w:fill="B4C6E7" w:themeFill="accent1" w:themeFillTint="66"/>
      <w:tabs>
        <w:tab w:val="clear" w:pos="3068"/>
      </w:tabs>
      <w:spacing w:line="240" w:lineRule="auto"/>
      <w:ind w:firstLine="0"/>
      <w:rPr>
        <w:rFonts w:asciiTheme="majorBidi" w:hAnsiTheme="majorBidi" w:cstheme="majorBidi"/>
        <w:color w:val="2E74B5" w:themeColor="accent5" w:themeShade="BF"/>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A564A0"/>
    <w:multiLevelType w:val="multilevel"/>
    <w:tmpl w:val="244CF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1E3AEC"/>
    <w:multiLevelType w:val="hybridMultilevel"/>
    <w:tmpl w:val="80B64180"/>
    <w:lvl w:ilvl="0" w:tplc="8BF4B2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E404AF9"/>
    <w:multiLevelType w:val="hybridMultilevel"/>
    <w:tmpl w:val="0AD87B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508025A"/>
    <w:multiLevelType w:val="multilevel"/>
    <w:tmpl w:val="7E82B7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20443495">
    <w:abstractNumId w:val="0"/>
  </w:num>
  <w:num w:numId="2" w16cid:durableId="1730567897">
    <w:abstractNumId w:val="3"/>
  </w:num>
  <w:num w:numId="3" w16cid:durableId="562176758">
    <w:abstractNumId w:val="1"/>
  </w:num>
  <w:num w:numId="4" w16cid:durableId="1132751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zNDe3MLE0MjM3MDRV0lEKTi0uzszPAykwrQUAHe0vniwAAAA="/>
  </w:docVars>
  <w:rsids>
    <w:rsidRoot w:val="00E102C3"/>
    <w:rsid w:val="000107B9"/>
    <w:rsid w:val="00023F33"/>
    <w:rsid w:val="000251D5"/>
    <w:rsid w:val="00044E90"/>
    <w:rsid w:val="00046A23"/>
    <w:rsid w:val="00073180"/>
    <w:rsid w:val="00076281"/>
    <w:rsid w:val="0008031E"/>
    <w:rsid w:val="0009623B"/>
    <w:rsid w:val="000A5A29"/>
    <w:rsid w:val="000A7152"/>
    <w:rsid w:val="000C36B7"/>
    <w:rsid w:val="000D682D"/>
    <w:rsid w:val="000E0616"/>
    <w:rsid w:val="00103A39"/>
    <w:rsid w:val="00120A65"/>
    <w:rsid w:val="001263C3"/>
    <w:rsid w:val="00132939"/>
    <w:rsid w:val="00141489"/>
    <w:rsid w:val="00167F5B"/>
    <w:rsid w:val="0017154C"/>
    <w:rsid w:val="00196FFD"/>
    <w:rsid w:val="001A6792"/>
    <w:rsid w:val="001C2344"/>
    <w:rsid w:val="001D7F11"/>
    <w:rsid w:val="001F4777"/>
    <w:rsid w:val="001F5163"/>
    <w:rsid w:val="00203AA4"/>
    <w:rsid w:val="0020637E"/>
    <w:rsid w:val="00213D88"/>
    <w:rsid w:val="0021772D"/>
    <w:rsid w:val="00222A35"/>
    <w:rsid w:val="00223F0B"/>
    <w:rsid w:val="002272D2"/>
    <w:rsid w:val="00234CC6"/>
    <w:rsid w:val="00237B00"/>
    <w:rsid w:val="002443EB"/>
    <w:rsid w:val="00290C63"/>
    <w:rsid w:val="0029125E"/>
    <w:rsid w:val="00292E98"/>
    <w:rsid w:val="002B0440"/>
    <w:rsid w:val="002B2D1D"/>
    <w:rsid w:val="002C18D1"/>
    <w:rsid w:val="002E4FFA"/>
    <w:rsid w:val="002F5057"/>
    <w:rsid w:val="00304AE7"/>
    <w:rsid w:val="00313FCF"/>
    <w:rsid w:val="00322A54"/>
    <w:rsid w:val="00340295"/>
    <w:rsid w:val="00342C89"/>
    <w:rsid w:val="00357698"/>
    <w:rsid w:val="003649CB"/>
    <w:rsid w:val="00365ACF"/>
    <w:rsid w:val="00374868"/>
    <w:rsid w:val="003967F6"/>
    <w:rsid w:val="003A71C8"/>
    <w:rsid w:val="003C006B"/>
    <w:rsid w:val="003C5C48"/>
    <w:rsid w:val="003E3418"/>
    <w:rsid w:val="003F1DC5"/>
    <w:rsid w:val="00416392"/>
    <w:rsid w:val="004172EC"/>
    <w:rsid w:val="00477945"/>
    <w:rsid w:val="00486B99"/>
    <w:rsid w:val="00493ED4"/>
    <w:rsid w:val="004B20CE"/>
    <w:rsid w:val="004B274A"/>
    <w:rsid w:val="004D01F1"/>
    <w:rsid w:val="004E6B89"/>
    <w:rsid w:val="004F63CE"/>
    <w:rsid w:val="00501F95"/>
    <w:rsid w:val="00512440"/>
    <w:rsid w:val="0051642E"/>
    <w:rsid w:val="00520B4B"/>
    <w:rsid w:val="00581D3A"/>
    <w:rsid w:val="00582191"/>
    <w:rsid w:val="005922A9"/>
    <w:rsid w:val="005C4840"/>
    <w:rsid w:val="005D4500"/>
    <w:rsid w:val="005D5F0F"/>
    <w:rsid w:val="00605E2C"/>
    <w:rsid w:val="006102E6"/>
    <w:rsid w:val="006110AB"/>
    <w:rsid w:val="006117B0"/>
    <w:rsid w:val="00611E10"/>
    <w:rsid w:val="00616377"/>
    <w:rsid w:val="006274E0"/>
    <w:rsid w:val="00643113"/>
    <w:rsid w:val="00666591"/>
    <w:rsid w:val="006A0059"/>
    <w:rsid w:val="006A25D4"/>
    <w:rsid w:val="006A474F"/>
    <w:rsid w:val="006B657A"/>
    <w:rsid w:val="006B7B64"/>
    <w:rsid w:val="006D475F"/>
    <w:rsid w:val="006E2EC8"/>
    <w:rsid w:val="00700473"/>
    <w:rsid w:val="00702DCC"/>
    <w:rsid w:val="00703B18"/>
    <w:rsid w:val="0071113E"/>
    <w:rsid w:val="00714A71"/>
    <w:rsid w:val="00730EE9"/>
    <w:rsid w:val="00736896"/>
    <w:rsid w:val="00743433"/>
    <w:rsid w:val="00747D14"/>
    <w:rsid w:val="00750D4C"/>
    <w:rsid w:val="007617BF"/>
    <w:rsid w:val="007868A8"/>
    <w:rsid w:val="00795729"/>
    <w:rsid w:val="007A7468"/>
    <w:rsid w:val="007B4C07"/>
    <w:rsid w:val="007C0A3E"/>
    <w:rsid w:val="007C3AF9"/>
    <w:rsid w:val="007D042B"/>
    <w:rsid w:val="007D581A"/>
    <w:rsid w:val="007F2410"/>
    <w:rsid w:val="0080072C"/>
    <w:rsid w:val="00852C3F"/>
    <w:rsid w:val="00856ABA"/>
    <w:rsid w:val="00860780"/>
    <w:rsid w:val="00873A2C"/>
    <w:rsid w:val="00874378"/>
    <w:rsid w:val="008A49D2"/>
    <w:rsid w:val="008B549F"/>
    <w:rsid w:val="008C4164"/>
    <w:rsid w:val="008F5999"/>
    <w:rsid w:val="00901150"/>
    <w:rsid w:val="009060E2"/>
    <w:rsid w:val="00914AEC"/>
    <w:rsid w:val="00933943"/>
    <w:rsid w:val="00935F1F"/>
    <w:rsid w:val="00955FD6"/>
    <w:rsid w:val="00966505"/>
    <w:rsid w:val="00972136"/>
    <w:rsid w:val="00984E61"/>
    <w:rsid w:val="0098563F"/>
    <w:rsid w:val="009B62A2"/>
    <w:rsid w:val="009D237B"/>
    <w:rsid w:val="009D5CC9"/>
    <w:rsid w:val="009E6D26"/>
    <w:rsid w:val="009E7A57"/>
    <w:rsid w:val="00A006CC"/>
    <w:rsid w:val="00A22C7D"/>
    <w:rsid w:val="00A25CAE"/>
    <w:rsid w:val="00A36D61"/>
    <w:rsid w:val="00A376D9"/>
    <w:rsid w:val="00A66E09"/>
    <w:rsid w:val="00A80790"/>
    <w:rsid w:val="00AA4A24"/>
    <w:rsid w:val="00AA5283"/>
    <w:rsid w:val="00AB3F29"/>
    <w:rsid w:val="00AC6ADA"/>
    <w:rsid w:val="00AE2151"/>
    <w:rsid w:val="00AE2BF1"/>
    <w:rsid w:val="00AE7042"/>
    <w:rsid w:val="00B13488"/>
    <w:rsid w:val="00B15BD1"/>
    <w:rsid w:val="00B330BC"/>
    <w:rsid w:val="00B40BBE"/>
    <w:rsid w:val="00B42005"/>
    <w:rsid w:val="00B55C98"/>
    <w:rsid w:val="00B56775"/>
    <w:rsid w:val="00B64F71"/>
    <w:rsid w:val="00B708D8"/>
    <w:rsid w:val="00B75A7C"/>
    <w:rsid w:val="00B8771A"/>
    <w:rsid w:val="00B941B1"/>
    <w:rsid w:val="00B95776"/>
    <w:rsid w:val="00B97476"/>
    <w:rsid w:val="00BA3199"/>
    <w:rsid w:val="00BB2D3E"/>
    <w:rsid w:val="00BB41EE"/>
    <w:rsid w:val="00BB76BE"/>
    <w:rsid w:val="00BC1D76"/>
    <w:rsid w:val="00BD598C"/>
    <w:rsid w:val="00BE0AE6"/>
    <w:rsid w:val="00BE3F16"/>
    <w:rsid w:val="00BF13C6"/>
    <w:rsid w:val="00BF6C52"/>
    <w:rsid w:val="00C044E2"/>
    <w:rsid w:val="00C048E0"/>
    <w:rsid w:val="00C47B69"/>
    <w:rsid w:val="00C50B51"/>
    <w:rsid w:val="00C55123"/>
    <w:rsid w:val="00C61A70"/>
    <w:rsid w:val="00C73377"/>
    <w:rsid w:val="00C76EAD"/>
    <w:rsid w:val="00C81D35"/>
    <w:rsid w:val="00CA1D68"/>
    <w:rsid w:val="00CA25BD"/>
    <w:rsid w:val="00CB32C3"/>
    <w:rsid w:val="00CC1F36"/>
    <w:rsid w:val="00CC7D0E"/>
    <w:rsid w:val="00CE40A4"/>
    <w:rsid w:val="00CE7FAF"/>
    <w:rsid w:val="00D23A8D"/>
    <w:rsid w:val="00D34F9C"/>
    <w:rsid w:val="00D71F1C"/>
    <w:rsid w:val="00D92B9C"/>
    <w:rsid w:val="00D93AC3"/>
    <w:rsid w:val="00DA462A"/>
    <w:rsid w:val="00DB2A40"/>
    <w:rsid w:val="00DB30A2"/>
    <w:rsid w:val="00DC0F42"/>
    <w:rsid w:val="00DD132E"/>
    <w:rsid w:val="00DD6423"/>
    <w:rsid w:val="00DE1469"/>
    <w:rsid w:val="00DF03CD"/>
    <w:rsid w:val="00DF7926"/>
    <w:rsid w:val="00E01445"/>
    <w:rsid w:val="00E102C3"/>
    <w:rsid w:val="00E104D5"/>
    <w:rsid w:val="00E34A1E"/>
    <w:rsid w:val="00E4496B"/>
    <w:rsid w:val="00E64A41"/>
    <w:rsid w:val="00E8578C"/>
    <w:rsid w:val="00E96D00"/>
    <w:rsid w:val="00E978CD"/>
    <w:rsid w:val="00EA0278"/>
    <w:rsid w:val="00EB6B08"/>
    <w:rsid w:val="00EB785F"/>
    <w:rsid w:val="00EC63D6"/>
    <w:rsid w:val="00ED4E5F"/>
    <w:rsid w:val="00ED6D43"/>
    <w:rsid w:val="00F05916"/>
    <w:rsid w:val="00F129E3"/>
    <w:rsid w:val="00F64D47"/>
    <w:rsid w:val="00F7508C"/>
    <w:rsid w:val="00F77ADF"/>
    <w:rsid w:val="00F84B01"/>
    <w:rsid w:val="00F91590"/>
    <w:rsid w:val="00F96D07"/>
    <w:rsid w:val="00FA3A11"/>
    <w:rsid w:val="00FA5BF7"/>
    <w:rsid w:val="00FA75AB"/>
    <w:rsid w:val="00FB5E42"/>
    <w:rsid w:val="00FD2F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AF130"/>
  <w15:chartTrackingRefBased/>
  <w15:docId w15:val="{08889B87-0E12-4C9C-89EB-763FD86E8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D07"/>
    <w:pPr>
      <w:tabs>
        <w:tab w:val="left" w:pos="3068"/>
      </w:tabs>
      <w:spacing w:after="0" w:line="480" w:lineRule="auto"/>
      <w:ind w:firstLine="720"/>
    </w:pPr>
    <w:rPr>
      <w:rFonts w:ascii="Arial" w:hAnsi="Arial" w:cs="Arial"/>
      <w:color w:val="333333"/>
      <w:sz w:val="21"/>
      <w:szCs w:val="21"/>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2C3"/>
    <w:pPr>
      <w:tabs>
        <w:tab w:val="center" w:pos="4680"/>
        <w:tab w:val="right" w:pos="9360"/>
      </w:tabs>
      <w:spacing w:line="240" w:lineRule="auto"/>
    </w:pPr>
  </w:style>
  <w:style w:type="character" w:customStyle="1" w:styleId="HeaderChar">
    <w:name w:val="Header Char"/>
    <w:basedOn w:val="DefaultParagraphFont"/>
    <w:link w:val="Header"/>
    <w:uiPriority w:val="99"/>
    <w:rsid w:val="00E102C3"/>
  </w:style>
  <w:style w:type="paragraph" w:styleId="Footer">
    <w:name w:val="footer"/>
    <w:basedOn w:val="Normal"/>
    <w:link w:val="FooterChar"/>
    <w:uiPriority w:val="99"/>
    <w:unhideWhenUsed/>
    <w:rsid w:val="00E102C3"/>
    <w:pPr>
      <w:tabs>
        <w:tab w:val="center" w:pos="4680"/>
        <w:tab w:val="right" w:pos="9360"/>
      </w:tabs>
      <w:spacing w:line="240" w:lineRule="auto"/>
    </w:pPr>
  </w:style>
  <w:style w:type="character" w:customStyle="1" w:styleId="FooterChar">
    <w:name w:val="Footer Char"/>
    <w:basedOn w:val="DefaultParagraphFont"/>
    <w:link w:val="Footer"/>
    <w:uiPriority w:val="99"/>
    <w:rsid w:val="00E102C3"/>
  </w:style>
  <w:style w:type="character" w:customStyle="1" w:styleId="o00408">
    <w:name w:val="o00408"/>
    <w:basedOn w:val="DefaultParagraphFont"/>
    <w:rsid w:val="00E102C3"/>
  </w:style>
  <w:style w:type="character" w:customStyle="1" w:styleId="s01997">
    <w:name w:val="s01997"/>
    <w:basedOn w:val="DefaultParagraphFont"/>
    <w:rsid w:val="00E102C3"/>
  </w:style>
  <w:style w:type="character" w:customStyle="1" w:styleId="first-table-reference">
    <w:name w:val="first-table-reference"/>
    <w:basedOn w:val="DefaultParagraphFont"/>
    <w:rsid w:val="00E102C3"/>
  </w:style>
  <w:style w:type="character" w:styleId="Hyperlink">
    <w:name w:val="Hyperlink"/>
    <w:basedOn w:val="DefaultParagraphFont"/>
    <w:uiPriority w:val="99"/>
    <w:unhideWhenUsed/>
    <w:rsid w:val="00B40BBE"/>
    <w:rPr>
      <w:color w:val="0563C1" w:themeColor="hyperlink"/>
      <w:u w:val="single"/>
    </w:rPr>
  </w:style>
  <w:style w:type="character" w:customStyle="1" w:styleId="UnresolvedMention1">
    <w:name w:val="Unresolved Mention1"/>
    <w:basedOn w:val="DefaultParagraphFont"/>
    <w:uiPriority w:val="99"/>
    <w:semiHidden/>
    <w:unhideWhenUsed/>
    <w:rsid w:val="00B40BBE"/>
    <w:rPr>
      <w:color w:val="605E5C"/>
      <w:shd w:val="clear" w:color="auto" w:fill="E1DFDD"/>
    </w:rPr>
  </w:style>
  <w:style w:type="paragraph" w:styleId="FootnoteText">
    <w:name w:val="footnote text"/>
    <w:basedOn w:val="Normal"/>
    <w:link w:val="FootnoteTextChar"/>
    <w:uiPriority w:val="99"/>
    <w:semiHidden/>
    <w:unhideWhenUsed/>
    <w:rsid w:val="00B40BBE"/>
    <w:pPr>
      <w:spacing w:line="240" w:lineRule="auto"/>
    </w:pPr>
    <w:rPr>
      <w:sz w:val="20"/>
      <w:szCs w:val="20"/>
    </w:rPr>
  </w:style>
  <w:style w:type="character" w:customStyle="1" w:styleId="FootnoteTextChar">
    <w:name w:val="Footnote Text Char"/>
    <w:basedOn w:val="DefaultParagraphFont"/>
    <w:link w:val="FootnoteText"/>
    <w:uiPriority w:val="99"/>
    <w:semiHidden/>
    <w:rsid w:val="00B40BBE"/>
    <w:rPr>
      <w:rFonts w:ascii="Arial" w:hAnsi="Arial" w:cs="Arial"/>
      <w:color w:val="333333"/>
      <w:sz w:val="20"/>
      <w:szCs w:val="20"/>
    </w:rPr>
  </w:style>
  <w:style w:type="character" w:styleId="FootnoteReference">
    <w:name w:val="footnote reference"/>
    <w:basedOn w:val="DefaultParagraphFont"/>
    <w:uiPriority w:val="99"/>
    <w:semiHidden/>
    <w:unhideWhenUsed/>
    <w:rsid w:val="00B40BBE"/>
    <w:rPr>
      <w:vertAlign w:val="superscript"/>
    </w:rPr>
  </w:style>
  <w:style w:type="character" w:styleId="CommentReference">
    <w:name w:val="annotation reference"/>
    <w:basedOn w:val="DefaultParagraphFont"/>
    <w:uiPriority w:val="99"/>
    <w:semiHidden/>
    <w:unhideWhenUsed/>
    <w:rsid w:val="00955FD6"/>
    <w:rPr>
      <w:sz w:val="16"/>
      <w:szCs w:val="16"/>
    </w:rPr>
  </w:style>
  <w:style w:type="paragraph" w:styleId="CommentText">
    <w:name w:val="annotation text"/>
    <w:basedOn w:val="Normal"/>
    <w:link w:val="CommentTextChar"/>
    <w:semiHidden/>
    <w:unhideWhenUsed/>
    <w:rsid w:val="006274E0"/>
    <w:pPr>
      <w:tabs>
        <w:tab w:val="clear" w:pos="3068"/>
      </w:tabs>
      <w:spacing w:line="240" w:lineRule="auto"/>
      <w:ind w:firstLine="0"/>
    </w:pPr>
    <w:rPr>
      <w:sz w:val="20"/>
      <w:szCs w:val="20"/>
    </w:rPr>
  </w:style>
  <w:style w:type="character" w:customStyle="1" w:styleId="CommentTextChar">
    <w:name w:val="Comment Text Char"/>
    <w:basedOn w:val="DefaultParagraphFont"/>
    <w:link w:val="CommentText"/>
    <w:semiHidden/>
    <w:rsid w:val="006274E0"/>
    <w:rPr>
      <w:rFonts w:ascii="Arial" w:hAnsi="Arial" w:cs="Arial"/>
      <w:color w:val="333333"/>
      <w:sz w:val="20"/>
      <w:szCs w:val="20"/>
    </w:rPr>
  </w:style>
  <w:style w:type="paragraph" w:styleId="CommentSubject">
    <w:name w:val="annotation subject"/>
    <w:basedOn w:val="CommentText"/>
    <w:next w:val="CommentText"/>
    <w:link w:val="CommentSubjectChar"/>
    <w:uiPriority w:val="99"/>
    <w:semiHidden/>
    <w:unhideWhenUsed/>
    <w:rsid w:val="00955FD6"/>
    <w:rPr>
      <w:b/>
      <w:bCs/>
    </w:rPr>
  </w:style>
  <w:style w:type="character" w:customStyle="1" w:styleId="CommentSubjectChar">
    <w:name w:val="Comment Subject Char"/>
    <w:basedOn w:val="CommentTextChar"/>
    <w:link w:val="CommentSubject"/>
    <w:uiPriority w:val="99"/>
    <w:semiHidden/>
    <w:rsid w:val="00955FD6"/>
    <w:rPr>
      <w:rFonts w:ascii="Arial" w:hAnsi="Arial" w:cs="Arial"/>
      <w:b/>
      <w:bCs/>
      <w:color w:val="333333"/>
      <w:sz w:val="20"/>
      <w:szCs w:val="20"/>
    </w:rPr>
  </w:style>
  <w:style w:type="paragraph" w:styleId="BalloonText">
    <w:name w:val="Balloon Text"/>
    <w:basedOn w:val="Normal"/>
    <w:link w:val="BalloonTextChar"/>
    <w:uiPriority w:val="99"/>
    <w:semiHidden/>
    <w:unhideWhenUsed/>
    <w:rsid w:val="00955F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FD6"/>
    <w:rPr>
      <w:rFonts w:ascii="Segoe UI" w:hAnsi="Segoe UI" w:cs="Segoe UI"/>
      <w:color w:val="333333"/>
      <w:sz w:val="18"/>
      <w:szCs w:val="18"/>
    </w:rPr>
  </w:style>
  <w:style w:type="table" w:styleId="TableGrid">
    <w:name w:val="Table Grid"/>
    <w:basedOn w:val="TableNormal"/>
    <w:uiPriority w:val="39"/>
    <w:rsid w:val="00A25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1772D"/>
    <w:rPr>
      <w:color w:val="954F72" w:themeColor="followedHyperlink"/>
      <w:u w:val="single"/>
    </w:rPr>
  </w:style>
  <w:style w:type="paragraph" w:styleId="Revision">
    <w:name w:val="Revision"/>
    <w:hidden/>
    <w:uiPriority w:val="99"/>
    <w:semiHidden/>
    <w:rsid w:val="006274E0"/>
    <w:pPr>
      <w:spacing w:after="0" w:line="240" w:lineRule="auto"/>
    </w:pPr>
    <w:rPr>
      <w:rFonts w:ascii="Arial" w:hAnsi="Arial" w:cs="Arial"/>
      <w:color w:val="333333"/>
      <w:sz w:val="21"/>
      <w:szCs w:val="21"/>
      <w:shd w:val="clear" w:color="auto" w:fill="FFFFFF"/>
    </w:rPr>
  </w:style>
  <w:style w:type="paragraph" w:styleId="NormalWeb">
    <w:name w:val="Normal (Web)"/>
    <w:basedOn w:val="Normal"/>
    <w:uiPriority w:val="99"/>
    <w:semiHidden/>
    <w:unhideWhenUsed/>
    <w:rsid w:val="00AE2BF1"/>
    <w:pPr>
      <w:tabs>
        <w:tab w:val="clear" w:pos="3068"/>
      </w:tabs>
      <w:spacing w:before="100" w:beforeAutospacing="1" w:after="100" w:afterAutospacing="1" w:line="240" w:lineRule="auto"/>
      <w:ind w:firstLine="0"/>
    </w:pPr>
    <w:rPr>
      <w:rFonts w:ascii="Times New Roman" w:eastAsia="Times New Roman" w:hAnsi="Times New Roman" w:cs="Times New Roman"/>
      <w:color w:val="auto"/>
      <w:sz w:val="24"/>
      <w:szCs w:val="24"/>
      <w:shd w:val="clear" w:color="auto" w:fill="auto"/>
    </w:rPr>
  </w:style>
  <w:style w:type="paragraph" w:styleId="ListParagraph">
    <w:name w:val="List Paragraph"/>
    <w:basedOn w:val="Normal"/>
    <w:uiPriority w:val="34"/>
    <w:qFormat/>
    <w:rsid w:val="00703B18"/>
    <w:pPr>
      <w:ind w:left="720"/>
      <w:contextualSpacing/>
    </w:pPr>
  </w:style>
  <w:style w:type="character" w:styleId="UnresolvedMention">
    <w:name w:val="Unresolved Mention"/>
    <w:basedOn w:val="DefaultParagraphFont"/>
    <w:uiPriority w:val="99"/>
    <w:semiHidden/>
    <w:unhideWhenUsed/>
    <w:rsid w:val="002B0440"/>
    <w:rPr>
      <w:color w:val="605E5C"/>
      <w:shd w:val="clear" w:color="auto" w:fill="E1DFDD"/>
    </w:rPr>
  </w:style>
  <w:style w:type="paragraph" w:styleId="BodyText">
    <w:name w:val="Body Text"/>
    <w:basedOn w:val="Normal"/>
    <w:link w:val="BodyTextChar"/>
    <w:uiPriority w:val="99"/>
    <w:rsid w:val="00E8578C"/>
    <w:pPr>
      <w:tabs>
        <w:tab w:val="clear" w:pos="3068"/>
        <w:tab w:val="left" w:pos="288"/>
      </w:tabs>
      <w:spacing w:after="120" w:line="228" w:lineRule="auto"/>
      <w:ind w:firstLine="288"/>
      <w:jc w:val="both"/>
    </w:pPr>
    <w:rPr>
      <w:rFonts w:ascii="Times New Roman" w:eastAsia="MS Mincho" w:hAnsi="Times New Roman" w:cs="Times New Roman"/>
      <w:color w:val="auto"/>
      <w:spacing w:val="-1"/>
      <w:sz w:val="22"/>
      <w:szCs w:val="20"/>
      <w:shd w:val="clear" w:color="auto" w:fill="auto"/>
    </w:rPr>
  </w:style>
  <w:style w:type="character" w:customStyle="1" w:styleId="BodyTextChar">
    <w:name w:val="Body Text Char"/>
    <w:basedOn w:val="DefaultParagraphFont"/>
    <w:link w:val="BodyText"/>
    <w:uiPriority w:val="99"/>
    <w:rsid w:val="00E8578C"/>
    <w:rPr>
      <w:rFonts w:ascii="Times New Roman" w:eastAsia="MS Mincho" w:hAnsi="Times New Roman" w:cs="Times New Roman"/>
      <w:spacing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3546">
      <w:bodyDiv w:val="1"/>
      <w:marLeft w:val="0"/>
      <w:marRight w:val="0"/>
      <w:marTop w:val="0"/>
      <w:marBottom w:val="0"/>
      <w:divBdr>
        <w:top w:val="none" w:sz="0" w:space="0" w:color="auto"/>
        <w:left w:val="none" w:sz="0" w:space="0" w:color="auto"/>
        <w:bottom w:val="none" w:sz="0" w:space="0" w:color="auto"/>
        <w:right w:val="none" w:sz="0" w:space="0" w:color="auto"/>
      </w:divBdr>
    </w:div>
    <w:div w:id="96874146">
      <w:bodyDiv w:val="1"/>
      <w:marLeft w:val="0"/>
      <w:marRight w:val="0"/>
      <w:marTop w:val="0"/>
      <w:marBottom w:val="0"/>
      <w:divBdr>
        <w:top w:val="none" w:sz="0" w:space="0" w:color="auto"/>
        <w:left w:val="none" w:sz="0" w:space="0" w:color="auto"/>
        <w:bottom w:val="none" w:sz="0" w:space="0" w:color="auto"/>
        <w:right w:val="none" w:sz="0" w:space="0" w:color="auto"/>
      </w:divBdr>
      <w:divsChild>
        <w:div w:id="1704477439">
          <w:marLeft w:val="0"/>
          <w:marRight w:val="0"/>
          <w:marTop w:val="360"/>
          <w:marBottom w:val="0"/>
          <w:divBdr>
            <w:top w:val="none" w:sz="0" w:space="0" w:color="auto"/>
            <w:left w:val="none" w:sz="0" w:space="0" w:color="auto"/>
            <w:bottom w:val="none" w:sz="0" w:space="0" w:color="auto"/>
            <w:right w:val="none" w:sz="0" w:space="0" w:color="auto"/>
          </w:divBdr>
        </w:div>
        <w:div w:id="1133645130">
          <w:marLeft w:val="0"/>
          <w:marRight w:val="0"/>
          <w:marTop w:val="360"/>
          <w:marBottom w:val="0"/>
          <w:divBdr>
            <w:top w:val="none" w:sz="0" w:space="0" w:color="auto"/>
            <w:left w:val="none" w:sz="0" w:space="0" w:color="auto"/>
            <w:bottom w:val="none" w:sz="0" w:space="0" w:color="auto"/>
            <w:right w:val="none" w:sz="0" w:space="0" w:color="auto"/>
          </w:divBdr>
        </w:div>
        <w:div w:id="1786077246">
          <w:marLeft w:val="0"/>
          <w:marRight w:val="0"/>
          <w:marTop w:val="360"/>
          <w:marBottom w:val="0"/>
          <w:divBdr>
            <w:top w:val="none" w:sz="0" w:space="0" w:color="auto"/>
            <w:left w:val="none" w:sz="0" w:space="0" w:color="auto"/>
            <w:bottom w:val="none" w:sz="0" w:space="0" w:color="auto"/>
            <w:right w:val="none" w:sz="0" w:space="0" w:color="auto"/>
          </w:divBdr>
        </w:div>
        <w:div w:id="1597637402">
          <w:marLeft w:val="0"/>
          <w:marRight w:val="0"/>
          <w:marTop w:val="360"/>
          <w:marBottom w:val="0"/>
          <w:divBdr>
            <w:top w:val="none" w:sz="0" w:space="0" w:color="auto"/>
            <w:left w:val="none" w:sz="0" w:space="0" w:color="auto"/>
            <w:bottom w:val="none" w:sz="0" w:space="0" w:color="auto"/>
            <w:right w:val="none" w:sz="0" w:space="0" w:color="auto"/>
          </w:divBdr>
        </w:div>
      </w:divsChild>
    </w:div>
    <w:div w:id="127826384">
      <w:bodyDiv w:val="1"/>
      <w:marLeft w:val="0"/>
      <w:marRight w:val="0"/>
      <w:marTop w:val="0"/>
      <w:marBottom w:val="0"/>
      <w:divBdr>
        <w:top w:val="none" w:sz="0" w:space="0" w:color="auto"/>
        <w:left w:val="none" w:sz="0" w:space="0" w:color="auto"/>
        <w:bottom w:val="none" w:sz="0" w:space="0" w:color="auto"/>
        <w:right w:val="none" w:sz="0" w:space="0" w:color="auto"/>
      </w:divBdr>
      <w:divsChild>
        <w:div w:id="577374035">
          <w:marLeft w:val="0"/>
          <w:marRight w:val="0"/>
          <w:marTop w:val="360"/>
          <w:marBottom w:val="0"/>
          <w:divBdr>
            <w:top w:val="none" w:sz="0" w:space="0" w:color="auto"/>
            <w:left w:val="none" w:sz="0" w:space="0" w:color="auto"/>
            <w:bottom w:val="none" w:sz="0" w:space="0" w:color="auto"/>
            <w:right w:val="none" w:sz="0" w:space="0" w:color="auto"/>
          </w:divBdr>
        </w:div>
        <w:div w:id="21444358">
          <w:marLeft w:val="0"/>
          <w:marRight w:val="0"/>
          <w:marTop w:val="360"/>
          <w:marBottom w:val="0"/>
          <w:divBdr>
            <w:top w:val="none" w:sz="0" w:space="0" w:color="auto"/>
            <w:left w:val="none" w:sz="0" w:space="0" w:color="auto"/>
            <w:bottom w:val="none" w:sz="0" w:space="0" w:color="auto"/>
            <w:right w:val="none" w:sz="0" w:space="0" w:color="auto"/>
          </w:divBdr>
        </w:div>
      </w:divsChild>
    </w:div>
    <w:div w:id="142283541">
      <w:bodyDiv w:val="1"/>
      <w:marLeft w:val="0"/>
      <w:marRight w:val="0"/>
      <w:marTop w:val="0"/>
      <w:marBottom w:val="0"/>
      <w:divBdr>
        <w:top w:val="none" w:sz="0" w:space="0" w:color="auto"/>
        <w:left w:val="none" w:sz="0" w:space="0" w:color="auto"/>
        <w:bottom w:val="none" w:sz="0" w:space="0" w:color="auto"/>
        <w:right w:val="none" w:sz="0" w:space="0" w:color="auto"/>
      </w:divBdr>
      <w:divsChild>
        <w:div w:id="1953659187">
          <w:marLeft w:val="0"/>
          <w:marRight w:val="0"/>
          <w:marTop w:val="360"/>
          <w:marBottom w:val="0"/>
          <w:divBdr>
            <w:top w:val="none" w:sz="0" w:space="0" w:color="auto"/>
            <w:left w:val="none" w:sz="0" w:space="0" w:color="auto"/>
            <w:bottom w:val="none" w:sz="0" w:space="0" w:color="auto"/>
            <w:right w:val="none" w:sz="0" w:space="0" w:color="auto"/>
          </w:divBdr>
        </w:div>
        <w:div w:id="943270752">
          <w:marLeft w:val="0"/>
          <w:marRight w:val="0"/>
          <w:marTop w:val="360"/>
          <w:marBottom w:val="0"/>
          <w:divBdr>
            <w:top w:val="none" w:sz="0" w:space="0" w:color="auto"/>
            <w:left w:val="none" w:sz="0" w:space="0" w:color="auto"/>
            <w:bottom w:val="none" w:sz="0" w:space="0" w:color="auto"/>
            <w:right w:val="none" w:sz="0" w:space="0" w:color="auto"/>
          </w:divBdr>
        </w:div>
        <w:div w:id="296841881">
          <w:marLeft w:val="0"/>
          <w:marRight w:val="0"/>
          <w:marTop w:val="360"/>
          <w:marBottom w:val="0"/>
          <w:divBdr>
            <w:top w:val="none" w:sz="0" w:space="0" w:color="auto"/>
            <w:left w:val="none" w:sz="0" w:space="0" w:color="auto"/>
            <w:bottom w:val="none" w:sz="0" w:space="0" w:color="auto"/>
            <w:right w:val="none" w:sz="0" w:space="0" w:color="auto"/>
          </w:divBdr>
        </w:div>
      </w:divsChild>
    </w:div>
    <w:div w:id="156966567">
      <w:bodyDiv w:val="1"/>
      <w:marLeft w:val="0"/>
      <w:marRight w:val="0"/>
      <w:marTop w:val="0"/>
      <w:marBottom w:val="0"/>
      <w:divBdr>
        <w:top w:val="none" w:sz="0" w:space="0" w:color="auto"/>
        <w:left w:val="none" w:sz="0" w:space="0" w:color="auto"/>
        <w:bottom w:val="none" w:sz="0" w:space="0" w:color="auto"/>
        <w:right w:val="none" w:sz="0" w:space="0" w:color="auto"/>
      </w:divBdr>
    </w:div>
    <w:div w:id="249118016">
      <w:bodyDiv w:val="1"/>
      <w:marLeft w:val="0"/>
      <w:marRight w:val="0"/>
      <w:marTop w:val="0"/>
      <w:marBottom w:val="0"/>
      <w:divBdr>
        <w:top w:val="none" w:sz="0" w:space="0" w:color="auto"/>
        <w:left w:val="none" w:sz="0" w:space="0" w:color="auto"/>
        <w:bottom w:val="none" w:sz="0" w:space="0" w:color="auto"/>
        <w:right w:val="none" w:sz="0" w:space="0" w:color="auto"/>
      </w:divBdr>
      <w:divsChild>
        <w:div w:id="319312063">
          <w:marLeft w:val="0"/>
          <w:marRight w:val="0"/>
          <w:marTop w:val="360"/>
          <w:marBottom w:val="0"/>
          <w:divBdr>
            <w:top w:val="none" w:sz="0" w:space="0" w:color="auto"/>
            <w:left w:val="none" w:sz="0" w:space="0" w:color="auto"/>
            <w:bottom w:val="none" w:sz="0" w:space="0" w:color="auto"/>
            <w:right w:val="none" w:sz="0" w:space="0" w:color="auto"/>
          </w:divBdr>
        </w:div>
        <w:div w:id="1228960553">
          <w:marLeft w:val="0"/>
          <w:marRight w:val="0"/>
          <w:marTop w:val="360"/>
          <w:marBottom w:val="0"/>
          <w:divBdr>
            <w:top w:val="none" w:sz="0" w:space="0" w:color="auto"/>
            <w:left w:val="none" w:sz="0" w:space="0" w:color="auto"/>
            <w:bottom w:val="none" w:sz="0" w:space="0" w:color="auto"/>
            <w:right w:val="none" w:sz="0" w:space="0" w:color="auto"/>
          </w:divBdr>
        </w:div>
        <w:div w:id="356152455">
          <w:marLeft w:val="0"/>
          <w:marRight w:val="0"/>
          <w:marTop w:val="360"/>
          <w:marBottom w:val="0"/>
          <w:divBdr>
            <w:top w:val="none" w:sz="0" w:space="0" w:color="auto"/>
            <w:left w:val="none" w:sz="0" w:space="0" w:color="auto"/>
            <w:bottom w:val="none" w:sz="0" w:space="0" w:color="auto"/>
            <w:right w:val="none" w:sz="0" w:space="0" w:color="auto"/>
          </w:divBdr>
        </w:div>
      </w:divsChild>
    </w:div>
    <w:div w:id="308100496">
      <w:bodyDiv w:val="1"/>
      <w:marLeft w:val="0"/>
      <w:marRight w:val="0"/>
      <w:marTop w:val="0"/>
      <w:marBottom w:val="0"/>
      <w:divBdr>
        <w:top w:val="none" w:sz="0" w:space="0" w:color="auto"/>
        <w:left w:val="none" w:sz="0" w:space="0" w:color="auto"/>
        <w:bottom w:val="none" w:sz="0" w:space="0" w:color="auto"/>
        <w:right w:val="none" w:sz="0" w:space="0" w:color="auto"/>
      </w:divBdr>
      <w:divsChild>
        <w:div w:id="902182426">
          <w:marLeft w:val="0"/>
          <w:marRight w:val="0"/>
          <w:marTop w:val="360"/>
          <w:marBottom w:val="0"/>
          <w:divBdr>
            <w:top w:val="none" w:sz="0" w:space="0" w:color="auto"/>
            <w:left w:val="none" w:sz="0" w:space="0" w:color="auto"/>
            <w:bottom w:val="none" w:sz="0" w:space="0" w:color="auto"/>
            <w:right w:val="none" w:sz="0" w:space="0" w:color="auto"/>
          </w:divBdr>
        </w:div>
        <w:div w:id="361905220">
          <w:marLeft w:val="0"/>
          <w:marRight w:val="0"/>
          <w:marTop w:val="360"/>
          <w:marBottom w:val="0"/>
          <w:divBdr>
            <w:top w:val="none" w:sz="0" w:space="0" w:color="auto"/>
            <w:left w:val="none" w:sz="0" w:space="0" w:color="auto"/>
            <w:bottom w:val="none" w:sz="0" w:space="0" w:color="auto"/>
            <w:right w:val="none" w:sz="0" w:space="0" w:color="auto"/>
          </w:divBdr>
        </w:div>
      </w:divsChild>
    </w:div>
    <w:div w:id="310445846">
      <w:bodyDiv w:val="1"/>
      <w:marLeft w:val="0"/>
      <w:marRight w:val="0"/>
      <w:marTop w:val="0"/>
      <w:marBottom w:val="0"/>
      <w:divBdr>
        <w:top w:val="none" w:sz="0" w:space="0" w:color="auto"/>
        <w:left w:val="none" w:sz="0" w:space="0" w:color="auto"/>
        <w:bottom w:val="none" w:sz="0" w:space="0" w:color="auto"/>
        <w:right w:val="none" w:sz="0" w:space="0" w:color="auto"/>
      </w:divBdr>
    </w:div>
    <w:div w:id="431778561">
      <w:bodyDiv w:val="1"/>
      <w:marLeft w:val="0"/>
      <w:marRight w:val="0"/>
      <w:marTop w:val="0"/>
      <w:marBottom w:val="0"/>
      <w:divBdr>
        <w:top w:val="none" w:sz="0" w:space="0" w:color="auto"/>
        <w:left w:val="none" w:sz="0" w:space="0" w:color="auto"/>
        <w:bottom w:val="none" w:sz="0" w:space="0" w:color="auto"/>
        <w:right w:val="none" w:sz="0" w:space="0" w:color="auto"/>
      </w:divBdr>
      <w:divsChild>
        <w:div w:id="2083408065">
          <w:marLeft w:val="0"/>
          <w:marRight w:val="0"/>
          <w:marTop w:val="360"/>
          <w:marBottom w:val="0"/>
          <w:divBdr>
            <w:top w:val="none" w:sz="0" w:space="0" w:color="auto"/>
            <w:left w:val="none" w:sz="0" w:space="0" w:color="auto"/>
            <w:bottom w:val="none" w:sz="0" w:space="0" w:color="auto"/>
            <w:right w:val="none" w:sz="0" w:space="0" w:color="auto"/>
          </w:divBdr>
        </w:div>
        <w:div w:id="885986380">
          <w:marLeft w:val="0"/>
          <w:marRight w:val="0"/>
          <w:marTop w:val="360"/>
          <w:marBottom w:val="0"/>
          <w:divBdr>
            <w:top w:val="none" w:sz="0" w:space="0" w:color="auto"/>
            <w:left w:val="none" w:sz="0" w:space="0" w:color="auto"/>
            <w:bottom w:val="none" w:sz="0" w:space="0" w:color="auto"/>
            <w:right w:val="none" w:sz="0" w:space="0" w:color="auto"/>
          </w:divBdr>
        </w:div>
        <w:div w:id="1168326218">
          <w:marLeft w:val="0"/>
          <w:marRight w:val="0"/>
          <w:marTop w:val="360"/>
          <w:marBottom w:val="0"/>
          <w:divBdr>
            <w:top w:val="none" w:sz="0" w:space="0" w:color="auto"/>
            <w:left w:val="none" w:sz="0" w:space="0" w:color="auto"/>
            <w:bottom w:val="none" w:sz="0" w:space="0" w:color="auto"/>
            <w:right w:val="none" w:sz="0" w:space="0" w:color="auto"/>
          </w:divBdr>
        </w:div>
        <w:div w:id="770275775">
          <w:marLeft w:val="0"/>
          <w:marRight w:val="0"/>
          <w:marTop w:val="360"/>
          <w:marBottom w:val="0"/>
          <w:divBdr>
            <w:top w:val="none" w:sz="0" w:space="0" w:color="auto"/>
            <w:left w:val="none" w:sz="0" w:space="0" w:color="auto"/>
            <w:bottom w:val="none" w:sz="0" w:space="0" w:color="auto"/>
            <w:right w:val="none" w:sz="0" w:space="0" w:color="auto"/>
          </w:divBdr>
        </w:div>
        <w:div w:id="827870496">
          <w:marLeft w:val="0"/>
          <w:marRight w:val="0"/>
          <w:marTop w:val="360"/>
          <w:marBottom w:val="0"/>
          <w:divBdr>
            <w:top w:val="none" w:sz="0" w:space="0" w:color="auto"/>
            <w:left w:val="none" w:sz="0" w:space="0" w:color="auto"/>
            <w:bottom w:val="none" w:sz="0" w:space="0" w:color="auto"/>
            <w:right w:val="none" w:sz="0" w:space="0" w:color="auto"/>
          </w:divBdr>
        </w:div>
        <w:div w:id="1887133233">
          <w:marLeft w:val="0"/>
          <w:marRight w:val="0"/>
          <w:marTop w:val="360"/>
          <w:marBottom w:val="0"/>
          <w:divBdr>
            <w:top w:val="none" w:sz="0" w:space="0" w:color="auto"/>
            <w:left w:val="none" w:sz="0" w:space="0" w:color="auto"/>
            <w:bottom w:val="none" w:sz="0" w:space="0" w:color="auto"/>
            <w:right w:val="none" w:sz="0" w:space="0" w:color="auto"/>
          </w:divBdr>
        </w:div>
        <w:div w:id="652298196">
          <w:marLeft w:val="0"/>
          <w:marRight w:val="0"/>
          <w:marTop w:val="360"/>
          <w:marBottom w:val="0"/>
          <w:divBdr>
            <w:top w:val="none" w:sz="0" w:space="0" w:color="auto"/>
            <w:left w:val="none" w:sz="0" w:space="0" w:color="auto"/>
            <w:bottom w:val="none" w:sz="0" w:space="0" w:color="auto"/>
            <w:right w:val="none" w:sz="0" w:space="0" w:color="auto"/>
          </w:divBdr>
        </w:div>
        <w:div w:id="759372997">
          <w:marLeft w:val="0"/>
          <w:marRight w:val="0"/>
          <w:marTop w:val="360"/>
          <w:marBottom w:val="0"/>
          <w:divBdr>
            <w:top w:val="none" w:sz="0" w:space="0" w:color="auto"/>
            <w:left w:val="none" w:sz="0" w:space="0" w:color="auto"/>
            <w:bottom w:val="none" w:sz="0" w:space="0" w:color="auto"/>
            <w:right w:val="none" w:sz="0" w:space="0" w:color="auto"/>
          </w:divBdr>
        </w:div>
        <w:div w:id="794249839">
          <w:marLeft w:val="0"/>
          <w:marRight w:val="0"/>
          <w:marTop w:val="360"/>
          <w:marBottom w:val="0"/>
          <w:divBdr>
            <w:top w:val="none" w:sz="0" w:space="0" w:color="auto"/>
            <w:left w:val="none" w:sz="0" w:space="0" w:color="auto"/>
            <w:bottom w:val="none" w:sz="0" w:space="0" w:color="auto"/>
            <w:right w:val="none" w:sz="0" w:space="0" w:color="auto"/>
          </w:divBdr>
        </w:div>
      </w:divsChild>
    </w:div>
    <w:div w:id="546332066">
      <w:bodyDiv w:val="1"/>
      <w:marLeft w:val="0"/>
      <w:marRight w:val="0"/>
      <w:marTop w:val="0"/>
      <w:marBottom w:val="0"/>
      <w:divBdr>
        <w:top w:val="none" w:sz="0" w:space="0" w:color="auto"/>
        <w:left w:val="none" w:sz="0" w:space="0" w:color="auto"/>
        <w:bottom w:val="none" w:sz="0" w:space="0" w:color="auto"/>
        <w:right w:val="none" w:sz="0" w:space="0" w:color="auto"/>
      </w:divBdr>
    </w:div>
    <w:div w:id="550045126">
      <w:bodyDiv w:val="1"/>
      <w:marLeft w:val="0"/>
      <w:marRight w:val="0"/>
      <w:marTop w:val="0"/>
      <w:marBottom w:val="0"/>
      <w:divBdr>
        <w:top w:val="none" w:sz="0" w:space="0" w:color="auto"/>
        <w:left w:val="none" w:sz="0" w:space="0" w:color="auto"/>
        <w:bottom w:val="none" w:sz="0" w:space="0" w:color="auto"/>
        <w:right w:val="none" w:sz="0" w:space="0" w:color="auto"/>
      </w:divBdr>
      <w:divsChild>
        <w:div w:id="1456559178">
          <w:marLeft w:val="0"/>
          <w:marRight w:val="0"/>
          <w:marTop w:val="360"/>
          <w:marBottom w:val="0"/>
          <w:divBdr>
            <w:top w:val="none" w:sz="0" w:space="0" w:color="auto"/>
            <w:left w:val="none" w:sz="0" w:space="0" w:color="auto"/>
            <w:bottom w:val="none" w:sz="0" w:space="0" w:color="auto"/>
            <w:right w:val="none" w:sz="0" w:space="0" w:color="auto"/>
          </w:divBdr>
        </w:div>
        <w:div w:id="806166369">
          <w:marLeft w:val="0"/>
          <w:marRight w:val="0"/>
          <w:marTop w:val="360"/>
          <w:marBottom w:val="0"/>
          <w:divBdr>
            <w:top w:val="none" w:sz="0" w:space="0" w:color="auto"/>
            <w:left w:val="none" w:sz="0" w:space="0" w:color="auto"/>
            <w:bottom w:val="none" w:sz="0" w:space="0" w:color="auto"/>
            <w:right w:val="none" w:sz="0" w:space="0" w:color="auto"/>
          </w:divBdr>
        </w:div>
        <w:div w:id="1539704481">
          <w:marLeft w:val="0"/>
          <w:marRight w:val="0"/>
          <w:marTop w:val="360"/>
          <w:marBottom w:val="0"/>
          <w:divBdr>
            <w:top w:val="none" w:sz="0" w:space="0" w:color="auto"/>
            <w:left w:val="none" w:sz="0" w:space="0" w:color="auto"/>
            <w:bottom w:val="none" w:sz="0" w:space="0" w:color="auto"/>
            <w:right w:val="none" w:sz="0" w:space="0" w:color="auto"/>
          </w:divBdr>
        </w:div>
        <w:div w:id="1550726192">
          <w:marLeft w:val="0"/>
          <w:marRight w:val="0"/>
          <w:marTop w:val="360"/>
          <w:marBottom w:val="0"/>
          <w:divBdr>
            <w:top w:val="none" w:sz="0" w:space="0" w:color="auto"/>
            <w:left w:val="none" w:sz="0" w:space="0" w:color="auto"/>
            <w:bottom w:val="none" w:sz="0" w:space="0" w:color="auto"/>
            <w:right w:val="none" w:sz="0" w:space="0" w:color="auto"/>
          </w:divBdr>
        </w:div>
      </w:divsChild>
    </w:div>
    <w:div w:id="869491993">
      <w:bodyDiv w:val="1"/>
      <w:marLeft w:val="0"/>
      <w:marRight w:val="0"/>
      <w:marTop w:val="0"/>
      <w:marBottom w:val="0"/>
      <w:divBdr>
        <w:top w:val="none" w:sz="0" w:space="0" w:color="auto"/>
        <w:left w:val="none" w:sz="0" w:space="0" w:color="auto"/>
        <w:bottom w:val="none" w:sz="0" w:space="0" w:color="auto"/>
        <w:right w:val="none" w:sz="0" w:space="0" w:color="auto"/>
      </w:divBdr>
      <w:divsChild>
        <w:div w:id="1889412254">
          <w:marLeft w:val="0"/>
          <w:marRight w:val="0"/>
          <w:marTop w:val="360"/>
          <w:marBottom w:val="0"/>
          <w:divBdr>
            <w:top w:val="none" w:sz="0" w:space="0" w:color="auto"/>
            <w:left w:val="none" w:sz="0" w:space="0" w:color="auto"/>
            <w:bottom w:val="none" w:sz="0" w:space="0" w:color="auto"/>
            <w:right w:val="none" w:sz="0" w:space="0" w:color="auto"/>
          </w:divBdr>
        </w:div>
        <w:div w:id="1140228037">
          <w:marLeft w:val="-75"/>
          <w:marRight w:val="0"/>
          <w:marTop w:val="480"/>
          <w:marBottom w:val="360"/>
          <w:divBdr>
            <w:top w:val="none" w:sz="0" w:space="0" w:color="auto"/>
            <w:left w:val="none" w:sz="0" w:space="0" w:color="auto"/>
            <w:bottom w:val="none" w:sz="0" w:space="0" w:color="auto"/>
            <w:right w:val="none" w:sz="0" w:space="0" w:color="auto"/>
          </w:divBdr>
        </w:div>
        <w:div w:id="1264457547">
          <w:marLeft w:val="0"/>
          <w:marRight w:val="0"/>
          <w:marTop w:val="360"/>
          <w:marBottom w:val="0"/>
          <w:divBdr>
            <w:top w:val="none" w:sz="0" w:space="0" w:color="auto"/>
            <w:left w:val="none" w:sz="0" w:space="0" w:color="auto"/>
            <w:bottom w:val="none" w:sz="0" w:space="0" w:color="auto"/>
            <w:right w:val="none" w:sz="0" w:space="0" w:color="auto"/>
          </w:divBdr>
        </w:div>
        <w:div w:id="686565830">
          <w:marLeft w:val="0"/>
          <w:marRight w:val="0"/>
          <w:marTop w:val="360"/>
          <w:marBottom w:val="0"/>
          <w:divBdr>
            <w:top w:val="none" w:sz="0" w:space="0" w:color="auto"/>
            <w:left w:val="none" w:sz="0" w:space="0" w:color="auto"/>
            <w:bottom w:val="none" w:sz="0" w:space="0" w:color="auto"/>
            <w:right w:val="none" w:sz="0" w:space="0" w:color="auto"/>
          </w:divBdr>
        </w:div>
        <w:div w:id="343628107">
          <w:marLeft w:val="0"/>
          <w:marRight w:val="0"/>
          <w:marTop w:val="360"/>
          <w:marBottom w:val="0"/>
          <w:divBdr>
            <w:top w:val="none" w:sz="0" w:space="0" w:color="auto"/>
            <w:left w:val="none" w:sz="0" w:space="0" w:color="auto"/>
            <w:bottom w:val="none" w:sz="0" w:space="0" w:color="auto"/>
            <w:right w:val="none" w:sz="0" w:space="0" w:color="auto"/>
          </w:divBdr>
        </w:div>
        <w:div w:id="634874285">
          <w:marLeft w:val="0"/>
          <w:marRight w:val="0"/>
          <w:marTop w:val="360"/>
          <w:marBottom w:val="0"/>
          <w:divBdr>
            <w:top w:val="none" w:sz="0" w:space="0" w:color="auto"/>
            <w:left w:val="none" w:sz="0" w:space="0" w:color="auto"/>
            <w:bottom w:val="none" w:sz="0" w:space="0" w:color="auto"/>
            <w:right w:val="none" w:sz="0" w:space="0" w:color="auto"/>
          </w:divBdr>
        </w:div>
        <w:div w:id="1219707706">
          <w:marLeft w:val="-75"/>
          <w:marRight w:val="0"/>
          <w:marTop w:val="480"/>
          <w:marBottom w:val="360"/>
          <w:divBdr>
            <w:top w:val="none" w:sz="0" w:space="0" w:color="auto"/>
            <w:left w:val="none" w:sz="0" w:space="0" w:color="auto"/>
            <w:bottom w:val="none" w:sz="0" w:space="0" w:color="auto"/>
            <w:right w:val="none" w:sz="0" w:space="0" w:color="auto"/>
          </w:divBdr>
        </w:div>
        <w:div w:id="780954215">
          <w:marLeft w:val="0"/>
          <w:marRight w:val="0"/>
          <w:marTop w:val="360"/>
          <w:marBottom w:val="0"/>
          <w:divBdr>
            <w:top w:val="none" w:sz="0" w:space="0" w:color="auto"/>
            <w:left w:val="none" w:sz="0" w:space="0" w:color="auto"/>
            <w:bottom w:val="none" w:sz="0" w:space="0" w:color="auto"/>
            <w:right w:val="none" w:sz="0" w:space="0" w:color="auto"/>
          </w:divBdr>
        </w:div>
        <w:div w:id="260457361">
          <w:marLeft w:val="0"/>
          <w:marRight w:val="0"/>
          <w:marTop w:val="360"/>
          <w:marBottom w:val="0"/>
          <w:divBdr>
            <w:top w:val="none" w:sz="0" w:space="0" w:color="auto"/>
            <w:left w:val="none" w:sz="0" w:space="0" w:color="auto"/>
            <w:bottom w:val="none" w:sz="0" w:space="0" w:color="auto"/>
            <w:right w:val="none" w:sz="0" w:space="0" w:color="auto"/>
          </w:divBdr>
        </w:div>
        <w:div w:id="449325641">
          <w:marLeft w:val="0"/>
          <w:marRight w:val="0"/>
          <w:marTop w:val="360"/>
          <w:marBottom w:val="0"/>
          <w:divBdr>
            <w:top w:val="none" w:sz="0" w:space="0" w:color="auto"/>
            <w:left w:val="none" w:sz="0" w:space="0" w:color="auto"/>
            <w:bottom w:val="none" w:sz="0" w:space="0" w:color="auto"/>
            <w:right w:val="none" w:sz="0" w:space="0" w:color="auto"/>
          </w:divBdr>
        </w:div>
        <w:div w:id="1342974095">
          <w:marLeft w:val="0"/>
          <w:marRight w:val="0"/>
          <w:marTop w:val="360"/>
          <w:marBottom w:val="0"/>
          <w:divBdr>
            <w:top w:val="none" w:sz="0" w:space="0" w:color="auto"/>
            <w:left w:val="none" w:sz="0" w:space="0" w:color="auto"/>
            <w:bottom w:val="none" w:sz="0" w:space="0" w:color="auto"/>
            <w:right w:val="none" w:sz="0" w:space="0" w:color="auto"/>
          </w:divBdr>
        </w:div>
        <w:div w:id="121535791">
          <w:marLeft w:val="0"/>
          <w:marRight w:val="0"/>
          <w:marTop w:val="360"/>
          <w:marBottom w:val="0"/>
          <w:divBdr>
            <w:top w:val="none" w:sz="0" w:space="0" w:color="auto"/>
            <w:left w:val="none" w:sz="0" w:space="0" w:color="auto"/>
            <w:bottom w:val="none" w:sz="0" w:space="0" w:color="auto"/>
            <w:right w:val="none" w:sz="0" w:space="0" w:color="auto"/>
          </w:divBdr>
        </w:div>
      </w:divsChild>
    </w:div>
    <w:div w:id="1105997380">
      <w:bodyDiv w:val="1"/>
      <w:marLeft w:val="0"/>
      <w:marRight w:val="0"/>
      <w:marTop w:val="0"/>
      <w:marBottom w:val="0"/>
      <w:divBdr>
        <w:top w:val="none" w:sz="0" w:space="0" w:color="auto"/>
        <w:left w:val="none" w:sz="0" w:space="0" w:color="auto"/>
        <w:bottom w:val="none" w:sz="0" w:space="0" w:color="auto"/>
        <w:right w:val="none" w:sz="0" w:space="0" w:color="auto"/>
      </w:divBdr>
    </w:div>
    <w:div w:id="1169906346">
      <w:bodyDiv w:val="1"/>
      <w:marLeft w:val="0"/>
      <w:marRight w:val="0"/>
      <w:marTop w:val="0"/>
      <w:marBottom w:val="0"/>
      <w:divBdr>
        <w:top w:val="none" w:sz="0" w:space="0" w:color="auto"/>
        <w:left w:val="none" w:sz="0" w:space="0" w:color="auto"/>
        <w:bottom w:val="none" w:sz="0" w:space="0" w:color="auto"/>
        <w:right w:val="none" w:sz="0" w:space="0" w:color="auto"/>
      </w:divBdr>
    </w:div>
    <w:div w:id="1177304755">
      <w:bodyDiv w:val="1"/>
      <w:marLeft w:val="0"/>
      <w:marRight w:val="0"/>
      <w:marTop w:val="0"/>
      <w:marBottom w:val="0"/>
      <w:divBdr>
        <w:top w:val="none" w:sz="0" w:space="0" w:color="auto"/>
        <w:left w:val="none" w:sz="0" w:space="0" w:color="auto"/>
        <w:bottom w:val="none" w:sz="0" w:space="0" w:color="auto"/>
        <w:right w:val="none" w:sz="0" w:space="0" w:color="auto"/>
      </w:divBdr>
      <w:divsChild>
        <w:div w:id="1877085664">
          <w:marLeft w:val="0"/>
          <w:marRight w:val="0"/>
          <w:marTop w:val="0"/>
          <w:marBottom w:val="0"/>
          <w:divBdr>
            <w:top w:val="none" w:sz="0" w:space="0" w:color="auto"/>
            <w:left w:val="none" w:sz="0" w:space="0" w:color="auto"/>
            <w:bottom w:val="none" w:sz="0" w:space="0" w:color="auto"/>
            <w:right w:val="none" w:sz="0" w:space="0" w:color="auto"/>
          </w:divBdr>
        </w:div>
      </w:divsChild>
    </w:div>
    <w:div w:id="1242061746">
      <w:bodyDiv w:val="1"/>
      <w:marLeft w:val="0"/>
      <w:marRight w:val="0"/>
      <w:marTop w:val="0"/>
      <w:marBottom w:val="0"/>
      <w:divBdr>
        <w:top w:val="none" w:sz="0" w:space="0" w:color="auto"/>
        <w:left w:val="none" w:sz="0" w:space="0" w:color="auto"/>
        <w:bottom w:val="none" w:sz="0" w:space="0" w:color="auto"/>
        <w:right w:val="none" w:sz="0" w:space="0" w:color="auto"/>
      </w:divBdr>
    </w:div>
    <w:div w:id="1263684091">
      <w:bodyDiv w:val="1"/>
      <w:marLeft w:val="0"/>
      <w:marRight w:val="0"/>
      <w:marTop w:val="0"/>
      <w:marBottom w:val="0"/>
      <w:divBdr>
        <w:top w:val="none" w:sz="0" w:space="0" w:color="auto"/>
        <w:left w:val="none" w:sz="0" w:space="0" w:color="auto"/>
        <w:bottom w:val="none" w:sz="0" w:space="0" w:color="auto"/>
        <w:right w:val="none" w:sz="0" w:space="0" w:color="auto"/>
      </w:divBdr>
      <w:divsChild>
        <w:div w:id="547227131">
          <w:marLeft w:val="0"/>
          <w:marRight w:val="0"/>
          <w:marTop w:val="360"/>
          <w:marBottom w:val="0"/>
          <w:divBdr>
            <w:top w:val="none" w:sz="0" w:space="0" w:color="auto"/>
            <w:left w:val="none" w:sz="0" w:space="0" w:color="auto"/>
            <w:bottom w:val="none" w:sz="0" w:space="0" w:color="auto"/>
            <w:right w:val="none" w:sz="0" w:space="0" w:color="auto"/>
          </w:divBdr>
        </w:div>
        <w:div w:id="156071650">
          <w:marLeft w:val="0"/>
          <w:marRight w:val="0"/>
          <w:marTop w:val="360"/>
          <w:marBottom w:val="0"/>
          <w:divBdr>
            <w:top w:val="none" w:sz="0" w:space="0" w:color="auto"/>
            <w:left w:val="none" w:sz="0" w:space="0" w:color="auto"/>
            <w:bottom w:val="none" w:sz="0" w:space="0" w:color="auto"/>
            <w:right w:val="none" w:sz="0" w:space="0" w:color="auto"/>
          </w:divBdr>
        </w:div>
        <w:div w:id="1827209541">
          <w:marLeft w:val="0"/>
          <w:marRight w:val="0"/>
          <w:marTop w:val="360"/>
          <w:marBottom w:val="0"/>
          <w:divBdr>
            <w:top w:val="none" w:sz="0" w:space="0" w:color="auto"/>
            <w:left w:val="none" w:sz="0" w:space="0" w:color="auto"/>
            <w:bottom w:val="none" w:sz="0" w:space="0" w:color="auto"/>
            <w:right w:val="none" w:sz="0" w:space="0" w:color="auto"/>
          </w:divBdr>
        </w:div>
        <w:div w:id="1059790819">
          <w:marLeft w:val="0"/>
          <w:marRight w:val="0"/>
          <w:marTop w:val="360"/>
          <w:marBottom w:val="0"/>
          <w:divBdr>
            <w:top w:val="none" w:sz="0" w:space="0" w:color="auto"/>
            <w:left w:val="none" w:sz="0" w:space="0" w:color="auto"/>
            <w:bottom w:val="none" w:sz="0" w:space="0" w:color="auto"/>
            <w:right w:val="none" w:sz="0" w:space="0" w:color="auto"/>
          </w:divBdr>
        </w:div>
        <w:div w:id="1448500654">
          <w:marLeft w:val="0"/>
          <w:marRight w:val="0"/>
          <w:marTop w:val="360"/>
          <w:marBottom w:val="0"/>
          <w:divBdr>
            <w:top w:val="none" w:sz="0" w:space="0" w:color="auto"/>
            <w:left w:val="none" w:sz="0" w:space="0" w:color="auto"/>
            <w:bottom w:val="none" w:sz="0" w:space="0" w:color="auto"/>
            <w:right w:val="none" w:sz="0" w:space="0" w:color="auto"/>
          </w:divBdr>
        </w:div>
        <w:div w:id="103813597">
          <w:marLeft w:val="0"/>
          <w:marRight w:val="0"/>
          <w:marTop w:val="360"/>
          <w:marBottom w:val="0"/>
          <w:divBdr>
            <w:top w:val="none" w:sz="0" w:space="0" w:color="auto"/>
            <w:left w:val="none" w:sz="0" w:space="0" w:color="auto"/>
            <w:bottom w:val="none" w:sz="0" w:space="0" w:color="auto"/>
            <w:right w:val="none" w:sz="0" w:space="0" w:color="auto"/>
          </w:divBdr>
        </w:div>
        <w:div w:id="1657757023">
          <w:marLeft w:val="0"/>
          <w:marRight w:val="0"/>
          <w:marTop w:val="360"/>
          <w:marBottom w:val="0"/>
          <w:divBdr>
            <w:top w:val="none" w:sz="0" w:space="0" w:color="auto"/>
            <w:left w:val="none" w:sz="0" w:space="0" w:color="auto"/>
            <w:bottom w:val="none" w:sz="0" w:space="0" w:color="auto"/>
            <w:right w:val="none" w:sz="0" w:space="0" w:color="auto"/>
          </w:divBdr>
        </w:div>
        <w:div w:id="373507585">
          <w:marLeft w:val="0"/>
          <w:marRight w:val="0"/>
          <w:marTop w:val="360"/>
          <w:marBottom w:val="0"/>
          <w:divBdr>
            <w:top w:val="none" w:sz="0" w:space="0" w:color="auto"/>
            <w:left w:val="none" w:sz="0" w:space="0" w:color="auto"/>
            <w:bottom w:val="none" w:sz="0" w:space="0" w:color="auto"/>
            <w:right w:val="none" w:sz="0" w:space="0" w:color="auto"/>
          </w:divBdr>
        </w:div>
        <w:div w:id="1040129455">
          <w:marLeft w:val="0"/>
          <w:marRight w:val="0"/>
          <w:marTop w:val="360"/>
          <w:marBottom w:val="0"/>
          <w:divBdr>
            <w:top w:val="none" w:sz="0" w:space="0" w:color="auto"/>
            <w:left w:val="none" w:sz="0" w:space="0" w:color="auto"/>
            <w:bottom w:val="none" w:sz="0" w:space="0" w:color="auto"/>
            <w:right w:val="none" w:sz="0" w:space="0" w:color="auto"/>
          </w:divBdr>
        </w:div>
      </w:divsChild>
    </w:div>
    <w:div w:id="1492140928">
      <w:bodyDiv w:val="1"/>
      <w:marLeft w:val="0"/>
      <w:marRight w:val="0"/>
      <w:marTop w:val="0"/>
      <w:marBottom w:val="0"/>
      <w:divBdr>
        <w:top w:val="none" w:sz="0" w:space="0" w:color="auto"/>
        <w:left w:val="none" w:sz="0" w:space="0" w:color="auto"/>
        <w:bottom w:val="none" w:sz="0" w:space="0" w:color="auto"/>
        <w:right w:val="none" w:sz="0" w:space="0" w:color="auto"/>
      </w:divBdr>
      <w:divsChild>
        <w:div w:id="1104303501">
          <w:marLeft w:val="0"/>
          <w:marRight w:val="0"/>
          <w:marTop w:val="0"/>
          <w:marBottom w:val="0"/>
          <w:divBdr>
            <w:top w:val="none" w:sz="0" w:space="0" w:color="auto"/>
            <w:left w:val="none" w:sz="0" w:space="0" w:color="auto"/>
            <w:bottom w:val="none" w:sz="0" w:space="0" w:color="auto"/>
            <w:right w:val="none" w:sz="0" w:space="0" w:color="auto"/>
          </w:divBdr>
        </w:div>
        <w:div w:id="634602371">
          <w:marLeft w:val="0"/>
          <w:marRight w:val="0"/>
          <w:marTop w:val="0"/>
          <w:marBottom w:val="0"/>
          <w:divBdr>
            <w:top w:val="none" w:sz="0" w:space="0" w:color="auto"/>
            <w:left w:val="none" w:sz="0" w:space="0" w:color="auto"/>
            <w:bottom w:val="none" w:sz="0" w:space="0" w:color="auto"/>
            <w:right w:val="none" w:sz="0" w:space="0" w:color="auto"/>
          </w:divBdr>
        </w:div>
        <w:div w:id="437602019">
          <w:marLeft w:val="0"/>
          <w:marRight w:val="0"/>
          <w:marTop w:val="0"/>
          <w:marBottom w:val="0"/>
          <w:divBdr>
            <w:top w:val="none" w:sz="0" w:space="0" w:color="auto"/>
            <w:left w:val="none" w:sz="0" w:space="0" w:color="auto"/>
            <w:bottom w:val="none" w:sz="0" w:space="0" w:color="auto"/>
            <w:right w:val="none" w:sz="0" w:space="0" w:color="auto"/>
          </w:divBdr>
        </w:div>
        <w:div w:id="331298036">
          <w:marLeft w:val="0"/>
          <w:marRight w:val="0"/>
          <w:marTop w:val="0"/>
          <w:marBottom w:val="0"/>
          <w:divBdr>
            <w:top w:val="none" w:sz="0" w:space="0" w:color="auto"/>
            <w:left w:val="none" w:sz="0" w:space="0" w:color="auto"/>
            <w:bottom w:val="none" w:sz="0" w:space="0" w:color="auto"/>
            <w:right w:val="none" w:sz="0" w:space="0" w:color="auto"/>
          </w:divBdr>
        </w:div>
        <w:div w:id="358048719">
          <w:marLeft w:val="0"/>
          <w:marRight w:val="0"/>
          <w:marTop w:val="0"/>
          <w:marBottom w:val="0"/>
          <w:divBdr>
            <w:top w:val="none" w:sz="0" w:space="0" w:color="auto"/>
            <w:left w:val="none" w:sz="0" w:space="0" w:color="auto"/>
            <w:bottom w:val="none" w:sz="0" w:space="0" w:color="auto"/>
            <w:right w:val="none" w:sz="0" w:space="0" w:color="auto"/>
          </w:divBdr>
        </w:div>
        <w:div w:id="771050737">
          <w:marLeft w:val="0"/>
          <w:marRight w:val="0"/>
          <w:marTop w:val="0"/>
          <w:marBottom w:val="0"/>
          <w:divBdr>
            <w:top w:val="none" w:sz="0" w:space="0" w:color="auto"/>
            <w:left w:val="none" w:sz="0" w:space="0" w:color="auto"/>
            <w:bottom w:val="none" w:sz="0" w:space="0" w:color="auto"/>
            <w:right w:val="none" w:sz="0" w:space="0" w:color="auto"/>
          </w:divBdr>
        </w:div>
        <w:div w:id="1260064102">
          <w:marLeft w:val="0"/>
          <w:marRight w:val="0"/>
          <w:marTop w:val="0"/>
          <w:marBottom w:val="0"/>
          <w:divBdr>
            <w:top w:val="none" w:sz="0" w:space="0" w:color="auto"/>
            <w:left w:val="none" w:sz="0" w:space="0" w:color="auto"/>
            <w:bottom w:val="none" w:sz="0" w:space="0" w:color="auto"/>
            <w:right w:val="none" w:sz="0" w:space="0" w:color="auto"/>
          </w:divBdr>
        </w:div>
        <w:div w:id="72288855">
          <w:marLeft w:val="0"/>
          <w:marRight w:val="0"/>
          <w:marTop w:val="0"/>
          <w:marBottom w:val="0"/>
          <w:divBdr>
            <w:top w:val="none" w:sz="0" w:space="0" w:color="auto"/>
            <w:left w:val="none" w:sz="0" w:space="0" w:color="auto"/>
            <w:bottom w:val="none" w:sz="0" w:space="0" w:color="auto"/>
            <w:right w:val="none" w:sz="0" w:space="0" w:color="auto"/>
          </w:divBdr>
        </w:div>
        <w:div w:id="1159612677">
          <w:marLeft w:val="0"/>
          <w:marRight w:val="0"/>
          <w:marTop w:val="0"/>
          <w:marBottom w:val="0"/>
          <w:divBdr>
            <w:top w:val="none" w:sz="0" w:space="0" w:color="auto"/>
            <w:left w:val="none" w:sz="0" w:space="0" w:color="auto"/>
            <w:bottom w:val="none" w:sz="0" w:space="0" w:color="auto"/>
            <w:right w:val="none" w:sz="0" w:space="0" w:color="auto"/>
          </w:divBdr>
        </w:div>
        <w:div w:id="1883206189">
          <w:marLeft w:val="0"/>
          <w:marRight w:val="0"/>
          <w:marTop w:val="0"/>
          <w:marBottom w:val="0"/>
          <w:divBdr>
            <w:top w:val="none" w:sz="0" w:space="0" w:color="auto"/>
            <w:left w:val="none" w:sz="0" w:space="0" w:color="auto"/>
            <w:bottom w:val="none" w:sz="0" w:space="0" w:color="auto"/>
            <w:right w:val="none" w:sz="0" w:space="0" w:color="auto"/>
          </w:divBdr>
        </w:div>
        <w:div w:id="1098064896">
          <w:marLeft w:val="0"/>
          <w:marRight w:val="0"/>
          <w:marTop w:val="0"/>
          <w:marBottom w:val="0"/>
          <w:divBdr>
            <w:top w:val="none" w:sz="0" w:space="0" w:color="auto"/>
            <w:left w:val="none" w:sz="0" w:space="0" w:color="auto"/>
            <w:bottom w:val="none" w:sz="0" w:space="0" w:color="auto"/>
            <w:right w:val="none" w:sz="0" w:space="0" w:color="auto"/>
          </w:divBdr>
        </w:div>
        <w:div w:id="929317591">
          <w:marLeft w:val="0"/>
          <w:marRight w:val="0"/>
          <w:marTop w:val="0"/>
          <w:marBottom w:val="0"/>
          <w:divBdr>
            <w:top w:val="none" w:sz="0" w:space="0" w:color="auto"/>
            <w:left w:val="none" w:sz="0" w:space="0" w:color="auto"/>
            <w:bottom w:val="none" w:sz="0" w:space="0" w:color="auto"/>
            <w:right w:val="none" w:sz="0" w:space="0" w:color="auto"/>
          </w:divBdr>
        </w:div>
        <w:div w:id="1331450761">
          <w:marLeft w:val="0"/>
          <w:marRight w:val="0"/>
          <w:marTop w:val="0"/>
          <w:marBottom w:val="0"/>
          <w:divBdr>
            <w:top w:val="none" w:sz="0" w:space="0" w:color="auto"/>
            <w:left w:val="none" w:sz="0" w:space="0" w:color="auto"/>
            <w:bottom w:val="none" w:sz="0" w:space="0" w:color="auto"/>
            <w:right w:val="none" w:sz="0" w:space="0" w:color="auto"/>
          </w:divBdr>
        </w:div>
        <w:div w:id="1125319927">
          <w:marLeft w:val="0"/>
          <w:marRight w:val="0"/>
          <w:marTop w:val="0"/>
          <w:marBottom w:val="0"/>
          <w:divBdr>
            <w:top w:val="none" w:sz="0" w:space="0" w:color="auto"/>
            <w:left w:val="none" w:sz="0" w:space="0" w:color="auto"/>
            <w:bottom w:val="none" w:sz="0" w:space="0" w:color="auto"/>
            <w:right w:val="none" w:sz="0" w:space="0" w:color="auto"/>
          </w:divBdr>
        </w:div>
        <w:div w:id="264769528">
          <w:marLeft w:val="0"/>
          <w:marRight w:val="0"/>
          <w:marTop w:val="0"/>
          <w:marBottom w:val="0"/>
          <w:divBdr>
            <w:top w:val="none" w:sz="0" w:space="0" w:color="auto"/>
            <w:left w:val="none" w:sz="0" w:space="0" w:color="auto"/>
            <w:bottom w:val="none" w:sz="0" w:space="0" w:color="auto"/>
            <w:right w:val="none" w:sz="0" w:space="0" w:color="auto"/>
          </w:divBdr>
        </w:div>
        <w:div w:id="707414809">
          <w:marLeft w:val="0"/>
          <w:marRight w:val="0"/>
          <w:marTop w:val="0"/>
          <w:marBottom w:val="0"/>
          <w:divBdr>
            <w:top w:val="none" w:sz="0" w:space="0" w:color="auto"/>
            <w:left w:val="none" w:sz="0" w:space="0" w:color="auto"/>
            <w:bottom w:val="none" w:sz="0" w:space="0" w:color="auto"/>
            <w:right w:val="none" w:sz="0" w:space="0" w:color="auto"/>
          </w:divBdr>
        </w:div>
        <w:div w:id="428042717">
          <w:marLeft w:val="0"/>
          <w:marRight w:val="0"/>
          <w:marTop w:val="0"/>
          <w:marBottom w:val="0"/>
          <w:divBdr>
            <w:top w:val="none" w:sz="0" w:space="0" w:color="auto"/>
            <w:left w:val="none" w:sz="0" w:space="0" w:color="auto"/>
            <w:bottom w:val="none" w:sz="0" w:space="0" w:color="auto"/>
            <w:right w:val="none" w:sz="0" w:space="0" w:color="auto"/>
          </w:divBdr>
        </w:div>
        <w:div w:id="1889296687">
          <w:marLeft w:val="0"/>
          <w:marRight w:val="0"/>
          <w:marTop w:val="0"/>
          <w:marBottom w:val="0"/>
          <w:divBdr>
            <w:top w:val="none" w:sz="0" w:space="0" w:color="auto"/>
            <w:left w:val="none" w:sz="0" w:space="0" w:color="auto"/>
            <w:bottom w:val="none" w:sz="0" w:space="0" w:color="auto"/>
            <w:right w:val="none" w:sz="0" w:space="0" w:color="auto"/>
          </w:divBdr>
        </w:div>
        <w:div w:id="1744377520">
          <w:marLeft w:val="0"/>
          <w:marRight w:val="0"/>
          <w:marTop w:val="0"/>
          <w:marBottom w:val="0"/>
          <w:divBdr>
            <w:top w:val="none" w:sz="0" w:space="0" w:color="auto"/>
            <w:left w:val="none" w:sz="0" w:space="0" w:color="auto"/>
            <w:bottom w:val="none" w:sz="0" w:space="0" w:color="auto"/>
            <w:right w:val="none" w:sz="0" w:space="0" w:color="auto"/>
          </w:divBdr>
        </w:div>
        <w:div w:id="1717780750">
          <w:marLeft w:val="0"/>
          <w:marRight w:val="0"/>
          <w:marTop w:val="0"/>
          <w:marBottom w:val="0"/>
          <w:divBdr>
            <w:top w:val="none" w:sz="0" w:space="0" w:color="auto"/>
            <w:left w:val="none" w:sz="0" w:space="0" w:color="auto"/>
            <w:bottom w:val="none" w:sz="0" w:space="0" w:color="auto"/>
            <w:right w:val="none" w:sz="0" w:space="0" w:color="auto"/>
          </w:divBdr>
        </w:div>
        <w:div w:id="1574468517">
          <w:marLeft w:val="0"/>
          <w:marRight w:val="0"/>
          <w:marTop w:val="0"/>
          <w:marBottom w:val="0"/>
          <w:divBdr>
            <w:top w:val="none" w:sz="0" w:space="0" w:color="auto"/>
            <w:left w:val="none" w:sz="0" w:space="0" w:color="auto"/>
            <w:bottom w:val="none" w:sz="0" w:space="0" w:color="auto"/>
            <w:right w:val="none" w:sz="0" w:space="0" w:color="auto"/>
          </w:divBdr>
        </w:div>
        <w:div w:id="472405673">
          <w:marLeft w:val="0"/>
          <w:marRight w:val="0"/>
          <w:marTop w:val="0"/>
          <w:marBottom w:val="0"/>
          <w:divBdr>
            <w:top w:val="none" w:sz="0" w:space="0" w:color="auto"/>
            <w:left w:val="none" w:sz="0" w:space="0" w:color="auto"/>
            <w:bottom w:val="none" w:sz="0" w:space="0" w:color="auto"/>
            <w:right w:val="none" w:sz="0" w:space="0" w:color="auto"/>
          </w:divBdr>
        </w:div>
        <w:div w:id="641269978">
          <w:marLeft w:val="0"/>
          <w:marRight w:val="0"/>
          <w:marTop w:val="0"/>
          <w:marBottom w:val="0"/>
          <w:divBdr>
            <w:top w:val="none" w:sz="0" w:space="0" w:color="auto"/>
            <w:left w:val="none" w:sz="0" w:space="0" w:color="auto"/>
            <w:bottom w:val="none" w:sz="0" w:space="0" w:color="auto"/>
            <w:right w:val="none" w:sz="0" w:space="0" w:color="auto"/>
          </w:divBdr>
        </w:div>
        <w:div w:id="959263099">
          <w:marLeft w:val="0"/>
          <w:marRight w:val="0"/>
          <w:marTop w:val="0"/>
          <w:marBottom w:val="0"/>
          <w:divBdr>
            <w:top w:val="none" w:sz="0" w:space="0" w:color="auto"/>
            <w:left w:val="none" w:sz="0" w:space="0" w:color="auto"/>
            <w:bottom w:val="none" w:sz="0" w:space="0" w:color="auto"/>
            <w:right w:val="none" w:sz="0" w:space="0" w:color="auto"/>
          </w:divBdr>
        </w:div>
        <w:div w:id="1512914625">
          <w:marLeft w:val="0"/>
          <w:marRight w:val="0"/>
          <w:marTop w:val="0"/>
          <w:marBottom w:val="0"/>
          <w:divBdr>
            <w:top w:val="none" w:sz="0" w:space="0" w:color="auto"/>
            <w:left w:val="none" w:sz="0" w:space="0" w:color="auto"/>
            <w:bottom w:val="none" w:sz="0" w:space="0" w:color="auto"/>
            <w:right w:val="none" w:sz="0" w:space="0" w:color="auto"/>
          </w:divBdr>
        </w:div>
        <w:div w:id="349840975">
          <w:marLeft w:val="0"/>
          <w:marRight w:val="0"/>
          <w:marTop w:val="0"/>
          <w:marBottom w:val="0"/>
          <w:divBdr>
            <w:top w:val="none" w:sz="0" w:space="0" w:color="auto"/>
            <w:left w:val="none" w:sz="0" w:space="0" w:color="auto"/>
            <w:bottom w:val="none" w:sz="0" w:space="0" w:color="auto"/>
            <w:right w:val="none" w:sz="0" w:space="0" w:color="auto"/>
          </w:divBdr>
        </w:div>
        <w:div w:id="967515809">
          <w:marLeft w:val="0"/>
          <w:marRight w:val="0"/>
          <w:marTop w:val="0"/>
          <w:marBottom w:val="0"/>
          <w:divBdr>
            <w:top w:val="none" w:sz="0" w:space="0" w:color="auto"/>
            <w:left w:val="none" w:sz="0" w:space="0" w:color="auto"/>
            <w:bottom w:val="none" w:sz="0" w:space="0" w:color="auto"/>
            <w:right w:val="none" w:sz="0" w:space="0" w:color="auto"/>
          </w:divBdr>
        </w:div>
        <w:div w:id="496657462">
          <w:marLeft w:val="0"/>
          <w:marRight w:val="0"/>
          <w:marTop w:val="0"/>
          <w:marBottom w:val="0"/>
          <w:divBdr>
            <w:top w:val="none" w:sz="0" w:space="0" w:color="auto"/>
            <w:left w:val="none" w:sz="0" w:space="0" w:color="auto"/>
            <w:bottom w:val="none" w:sz="0" w:space="0" w:color="auto"/>
            <w:right w:val="none" w:sz="0" w:space="0" w:color="auto"/>
          </w:divBdr>
        </w:div>
        <w:div w:id="225721248">
          <w:marLeft w:val="0"/>
          <w:marRight w:val="0"/>
          <w:marTop w:val="0"/>
          <w:marBottom w:val="0"/>
          <w:divBdr>
            <w:top w:val="none" w:sz="0" w:space="0" w:color="auto"/>
            <w:left w:val="none" w:sz="0" w:space="0" w:color="auto"/>
            <w:bottom w:val="none" w:sz="0" w:space="0" w:color="auto"/>
            <w:right w:val="none" w:sz="0" w:space="0" w:color="auto"/>
          </w:divBdr>
        </w:div>
        <w:div w:id="2098164089">
          <w:marLeft w:val="0"/>
          <w:marRight w:val="0"/>
          <w:marTop w:val="0"/>
          <w:marBottom w:val="0"/>
          <w:divBdr>
            <w:top w:val="none" w:sz="0" w:space="0" w:color="auto"/>
            <w:left w:val="none" w:sz="0" w:space="0" w:color="auto"/>
            <w:bottom w:val="none" w:sz="0" w:space="0" w:color="auto"/>
            <w:right w:val="none" w:sz="0" w:space="0" w:color="auto"/>
          </w:divBdr>
        </w:div>
        <w:div w:id="1600677163">
          <w:marLeft w:val="0"/>
          <w:marRight w:val="0"/>
          <w:marTop w:val="0"/>
          <w:marBottom w:val="0"/>
          <w:divBdr>
            <w:top w:val="none" w:sz="0" w:space="0" w:color="auto"/>
            <w:left w:val="none" w:sz="0" w:space="0" w:color="auto"/>
            <w:bottom w:val="none" w:sz="0" w:space="0" w:color="auto"/>
            <w:right w:val="none" w:sz="0" w:space="0" w:color="auto"/>
          </w:divBdr>
        </w:div>
        <w:div w:id="1286350947">
          <w:marLeft w:val="0"/>
          <w:marRight w:val="0"/>
          <w:marTop w:val="0"/>
          <w:marBottom w:val="0"/>
          <w:divBdr>
            <w:top w:val="none" w:sz="0" w:space="0" w:color="auto"/>
            <w:left w:val="none" w:sz="0" w:space="0" w:color="auto"/>
            <w:bottom w:val="none" w:sz="0" w:space="0" w:color="auto"/>
            <w:right w:val="none" w:sz="0" w:space="0" w:color="auto"/>
          </w:divBdr>
        </w:div>
        <w:div w:id="2022469556">
          <w:marLeft w:val="0"/>
          <w:marRight w:val="0"/>
          <w:marTop w:val="0"/>
          <w:marBottom w:val="0"/>
          <w:divBdr>
            <w:top w:val="none" w:sz="0" w:space="0" w:color="auto"/>
            <w:left w:val="none" w:sz="0" w:space="0" w:color="auto"/>
            <w:bottom w:val="none" w:sz="0" w:space="0" w:color="auto"/>
            <w:right w:val="none" w:sz="0" w:space="0" w:color="auto"/>
          </w:divBdr>
        </w:div>
        <w:div w:id="4481312">
          <w:marLeft w:val="0"/>
          <w:marRight w:val="0"/>
          <w:marTop w:val="0"/>
          <w:marBottom w:val="0"/>
          <w:divBdr>
            <w:top w:val="none" w:sz="0" w:space="0" w:color="auto"/>
            <w:left w:val="none" w:sz="0" w:space="0" w:color="auto"/>
            <w:bottom w:val="none" w:sz="0" w:space="0" w:color="auto"/>
            <w:right w:val="none" w:sz="0" w:space="0" w:color="auto"/>
          </w:divBdr>
        </w:div>
        <w:div w:id="888998914">
          <w:marLeft w:val="0"/>
          <w:marRight w:val="0"/>
          <w:marTop w:val="0"/>
          <w:marBottom w:val="0"/>
          <w:divBdr>
            <w:top w:val="none" w:sz="0" w:space="0" w:color="auto"/>
            <w:left w:val="none" w:sz="0" w:space="0" w:color="auto"/>
            <w:bottom w:val="none" w:sz="0" w:space="0" w:color="auto"/>
            <w:right w:val="none" w:sz="0" w:space="0" w:color="auto"/>
          </w:divBdr>
        </w:div>
        <w:div w:id="561864200">
          <w:marLeft w:val="0"/>
          <w:marRight w:val="0"/>
          <w:marTop w:val="0"/>
          <w:marBottom w:val="0"/>
          <w:divBdr>
            <w:top w:val="none" w:sz="0" w:space="0" w:color="auto"/>
            <w:left w:val="none" w:sz="0" w:space="0" w:color="auto"/>
            <w:bottom w:val="none" w:sz="0" w:space="0" w:color="auto"/>
            <w:right w:val="none" w:sz="0" w:space="0" w:color="auto"/>
          </w:divBdr>
        </w:div>
        <w:div w:id="2137940586">
          <w:marLeft w:val="0"/>
          <w:marRight w:val="0"/>
          <w:marTop w:val="0"/>
          <w:marBottom w:val="0"/>
          <w:divBdr>
            <w:top w:val="none" w:sz="0" w:space="0" w:color="auto"/>
            <w:left w:val="none" w:sz="0" w:space="0" w:color="auto"/>
            <w:bottom w:val="none" w:sz="0" w:space="0" w:color="auto"/>
            <w:right w:val="none" w:sz="0" w:space="0" w:color="auto"/>
          </w:divBdr>
        </w:div>
        <w:div w:id="827595451">
          <w:marLeft w:val="0"/>
          <w:marRight w:val="0"/>
          <w:marTop w:val="0"/>
          <w:marBottom w:val="0"/>
          <w:divBdr>
            <w:top w:val="none" w:sz="0" w:space="0" w:color="auto"/>
            <w:left w:val="none" w:sz="0" w:space="0" w:color="auto"/>
            <w:bottom w:val="none" w:sz="0" w:space="0" w:color="auto"/>
            <w:right w:val="none" w:sz="0" w:space="0" w:color="auto"/>
          </w:divBdr>
        </w:div>
        <w:div w:id="128472529">
          <w:marLeft w:val="0"/>
          <w:marRight w:val="0"/>
          <w:marTop w:val="0"/>
          <w:marBottom w:val="0"/>
          <w:divBdr>
            <w:top w:val="none" w:sz="0" w:space="0" w:color="auto"/>
            <w:left w:val="none" w:sz="0" w:space="0" w:color="auto"/>
            <w:bottom w:val="none" w:sz="0" w:space="0" w:color="auto"/>
            <w:right w:val="none" w:sz="0" w:space="0" w:color="auto"/>
          </w:divBdr>
        </w:div>
        <w:div w:id="1550335756">
          <w:marLeft w:val="0"/>
          <w:marRight w:val="0"/>
          <w:marTop w:val="0"/>
          <w:marBottom w:val="0"/>
          <w:divBdr>
            <w:top w:val="none" w:sz="0" w:space="0" w:color="auto"/>
            <w:left w:val="none" w:sz="0" w:space="0" w:color="auto"/>
            <w:bottom w:val="none" w:sz="0" w:space="0" w:color="auto"/>
            <w:right w:val="none" w:sz="0" w:space="0" w:color="auto"/>
          </w:divBdr>
        </w:div>
        <w:div w:id="924538408">
          <w:marLeft w:val="0"/>
          <w:marRight w:val="0"/>
          <w:marTop w:val="0"/>
          <w:marBottom w:val="0"/>
          <w:divBdr>
            <w:top w:val="none" w:sz="0" w:space="0" w:color="auto"/>
            <w:left w:val="none" w:sz="0" w:space="0" w:color="auto"/>
            <w:bottom w:val="none" w:sz="0" w:space="0" w:color="auto"/>
            <w:right w:val="none" w:sz="0" w:space="0" w:color="auto"/>
          </w:divBdr>
        </w:div>
        <w:div w:id="1552231091">
          <w:marLeft w:val="0"/>
          <w:marRight w:val="0"/>
          <w:marTop w:val="0"/>
          <w:marBottom w:val="0"/>
          <w:divBdr>
            <w:top w:val="none" w:sz="0" w:space="0" w:color="auto"/>
            <w:left w:val="none" w:sz="0" w:space="0" w:color="auto"/>
            <w:bottom w:val="none" w:sz="0" w:space="0" w:color="auto"/>
            <w:right w:val="none" w:sz="0" w:space="0" w:color="auto"/>
          </w:divBdr>
        </w:div>
        <w:div w:id="1003053204">
          <w:marLeft w:val="0"/>
          <w:marRight w:val="0"/>
          <w:marTop w:val="0"/>
          <w:marBottom w:val="0"/>
          <w:divBdr>
            <w:top w:val="none" w:sz="0" w:space="0" w:color="auto"/>
            <w:left w:val="none" w:sz="0" w:space="0" w:color="auto"/>
            <w:bottom w:val="none" w:sz="0" w:space="0" w:color="auto"/>
            <w:right w:val="none" w:sz="0" w:space="0" w:color="auto"/>
          </w:divBdr>
        </w:div>
        <w:div w:id="560944212">
          <w:marLeft w:val="0"/>
          <w:marRight w:val="0"/>
          <w:marTop w:val="0"/>
          <w:marBottom w:val="0"/>
          <w:divBdr>
            <w:top w:val="none" w:sz="0" w:space="0" w:color="auto"/>
            <w:left w:val="none" w:sz="0" w:space="0" w:color="auto"/>
            <w:bottom w:val="none" w:sz="0" w:space="0" w:color="auto"/>
            <w:right w:val="none" w:sz="0" w:space="0" w:color="auto"/>
          </w:divBdr>
        </w:div>
        <w:div w:id="786898910">
          <w:marLeft w:val="0"/>
          <w:marRight w:val="0"/>
          <w:marTop w:val="0"/>
          <w:marBottom w:val="0"/>
          <w:divBdr>
            <w:top w:val="none" w:sz="0" w:space="0" w:color="auto"/>
            <w:left w:val="none" w:sz="0" w:space="0" w:color="auto"/>
            <w:bottom w:val="none" w:sz="0" w:space="0" w:color="auto"/>
            <w:right w:val="none" w:sz="0" w:space="0" w:color="auto"/>
          </w:divBdr>
        </w:div>
        <w:div w:id="557008879">
          <w:marLeft w:val="0"/>
          <w:marRight w:val="0"/>
          <w:marTop w:val="0"/>
          <w:marBottom w:val="0"/>
          <w:divBdr>
            <w:top w:val="none" w:sz="0" w:space="0" w:color="auto"/>
            <w:left w:val="none" w:sz="0" w:space="0" w:color="auto"/>
            <w:bottom w:val="none" w:sz="0" w:space="0" w:color="auto"/>
            <w:right w:val="none" w:sz="0" w:space="0" w:color="auto"/>
          </w:divBdr>
        </w:div>
        <w:div w:id="685180750">
          <w:marLeft w:val="0"/>
          <w:marRight w:val="0"/>
          <w:marTop w:val="0"/>
          <w:marBottom w:val="0"/>
          <w:divBdr>
            <w:top w:val="none" w:sz="0" w:space="0" w:color="auto"/>
            <w:left w:val="none" w:sz="0" w:space="0" w:color="auto"/>
            <w:bottom w:val="none" w:sz="0" w:space="0" w:color="auto"/>
            <w:right w:val="none" w:sz="0" w:space="0" w:color="auto"/>
          </w:divBdr>
        </w:div>
        <w:div w:id="1209760812">
          <w:marLeft w:val="0"/>
          <w:marRight w:val="0"/>
          <w:marTop w:val="0"/>
          <w:marBottom w:val="0"/>
          <w:divBdr>
            <w:top w:val="none" w:sz="0" w:space="0" w:color="auto"/>
            <w:left w:val="none" w:sz="0" w:space="0" w:color="auto"/>
            <w:bottom w:val="none" w:sz="0" w:space="0" w:color="auto"/>
            <w:right w:val="none" w:sz="0" w:space="0" w:color="auto"/>
          </w:divBdr>
        </w:div>
        <w:div w:id="1098136105">
          <w:marLeft w:val="0"/>
          <w:marRight w:val="0"/>
          <w:marTop w:val="0"/>
          <w:marBottom w:val="0"/>
          <w:divBdr>
            <w:top w:val="none" w:sz="0" w:space="0" w:color="auto"/>
            <w:left w:val="none" w:sz="0" w:space="0" w:color="auto"/>
            <w:bottom w:val="none" w:sz="0" w:space="0" w:color="auto"/>
            <w:right w:val="none" w:sz="0" w:space="0" w:color="auto"/>
          </w:divBdr>
        </w:div>
        <w:div w:id="1235625070">
          <w:marLeft w:val="0"/>
          <w:marRight w:val="0"/>
          <w:marTop w:val="0"/>
          <w:marBottom w:val="0"/>
          <w:divBdr>
            <w:top w:val="none" w:sz="0" w:space="0" w:color="auto"/>
            <w:left w:val="none" w:sz="0" w:space="0" w:color="auto"/>
            <w:bottom w:val="none" w:sz="0" w:space="0" w:color="auto"/>
            <w:right w:val="none" w:sz="0" w:space="0" w:color="auto"/>
          </w:divBdr>
        </w:div>
        <w:div w:id="804546529">
          <w:marLeft w:val="0"/>
          <w:marRight w:val="0"/>
          <w:marTop w:val="0"/>
          <w:marBottom w:val="0"/>
          <w:divBdr>
            <w:top w:val="none" w:sz="0" w:space="0" w:color="auto"/>
            <w:left w:val="none" w:sz="0" w:space="0" w:color="auto"/>
            <w:bottom w:val="none" w:sz="0" w:space="0" w:color="auto"/>
            <w:right w:val="none" w:sz="0" w:space="0" w:color="auto"/>
          </w:divBdr>
        </w:div>
        <w:div w:id="1197934282">
          <w:marLeft w:val="0"/>
          <w:marRight w:val="0"/>
          <w:marTop w:val="0"/>
          <w:marBottom w:val="0"/>
          <w:divBdr>
            <w:top w:val="none" w:sz="0" w:space="0" w:color="auto"/>
            <w:left w:val="none" w:sz="0" w:space="0" w:color="auto"/>
            <w:bottom w:val="none" w:sz="0" w:space="0" w:color="auto"/>
            <w:right w:val="none" w:sz="0" w:space="0" w:color="auto"/>
          </w:divBdr>
        </w:div>
        <w:div w:id="1967732198">
          <w:marLeft w:val="0"/>
          <w:marRight w:val="0"/>
          <w:marTop w:val="0"/>
          <w:marBottom w:val="0"/>
          <w:divBdr>
            <w:top w:val="none" w:sz="0" w:space="0" w:color="auto"/>
            <w:left w:val="none" w:sz="0" w:space="0" w:color="auto"/>
            <w:bottom w:val="none" w:sz="0" w:space="0" w:color="auto"/>
            <w:right w:val="none" w:sz="0" w:space="0" w:color="auto"/>
          </w:divBdr>
        </w:div>
        <w:div w:id="1458179553">
          <w:marLeft w:val="0"/>
          <w:marRight w:val="0"/>
          <w:marTop w:val="0"/>
          <w:marBottom w:val="0"/>
          <w:divBdr>
            <w:top w:val="none" w:sz="0" w:space="0" w:color="auto"/>
            <w:left w:val="none" w:sz="0" w:space="0" w:color="auto"/>
            <w:bottom w:val="none" w:sz="0" w:space="0" w:color="auto"/>
            <w:right w:val="none" w:sz="0" w:space="0" w:color="auto"/>
          </w:divBdr>
        </w:div>
        <w:div w:id="251357631">
          <w:marLeft w:val="0"/>
          <w:marRight w:val="0"/>
          <w:marTop w:val="0"/>
          <w:marBottom w:val="0"/>
          <w:divBdr>
            <w:top w:val="none" w:sz="0" w:space="0" w:color="auto"/>
            <w:left w:val="none" w:sz="0" w:space="0" w:color="auto"/>
            <w:bottom w:val="none" w:sz="0" w:space="0" w:color="auto"/>
            <w:right w:val="none" w:sz="0" w:space="0" w:color="auto"/>
          </w:divBdr>
        </w:div>
        <w:div w:id="1592734090">
          <w:marLeft w:val="0"/>
          <w:marRight w:val="0"/>
          <w:marTop w:val="0"/>
          <w:marBottom w:val="0"/>
          <w:divBdr>
            <w:top w:val="none" w:sz="0" w:space="0" w:color="auto"/>
            <w:left w:val="none" w:sz="0" w:space="0" w:color="auto"/>
            <w:bottom w:val="none" w:sz="0" w:space="0" w:color="auto"/>
            <w:right w:val="none" w:sz="0" w:space="0" w:color="auto"/>
          </w:divBdr>
        </w:div>
        <w:div w:id="592015811">
          <w:marLeft w:val="0"/>
          <w:marRight w:val="0"/>
          <w:marTop w:val="0"/>
          <w:marBottom w:val="0"/>
          <w:divBdr>
            <w:top w:val="none" w:sz="0" w:space="0" w:color="auto"/>
            <w:left w:val="none" w:sz="0" w:space="0" w:color="auto"/>
            <w:bottom w:val="none" w:sz="0" w:space="0" w:color="auto"/>
            <w:right w:val="none" w:sz="0" w:space="0" w:color="auto"/>
          </w:divBdr>
        </w:div>
        <w:div w:id="2109037341">
          <w:marLeft w:val="0"/>
          <w:marRight w:val="0"/>
          <w:marTop w:val="0"/>
          <w:marBottom w:val="0"/>
          <w:divBdr>
            <w:top w:val="none" w:sz="0" w:space="0" w:color="auto"/>
            <w:left w:val="none" w:sz="0" w:space="0" w:color="auto"/>
            <w:bottom w:val="none" w:sz="0" w:space="0" w:color="auto"/>
            <w:right w:val="none" w:sz="0" w:space="0" w:color="auto"/>
          </w:divBdr>
        </w:div>
        <w:div w:id="337661788">
          <w:marLeft w:val="0"/>
          <w:marRight w:val="0"/>
          <w:marTop w:val="0"/>
          <w:marBottom w:val="0"/>
          <w:divBdr>
            <w:top w:val="none" w:sz="0" w:space="0" w:color="auto"/>
            <w:left w:val="none" w:sz="0" w:space="0" w:color="auto"/>
            <w:bottom w:val="none" w:sz="0" w:space="0" w:color="auto"/>
            <w:right w:val="none" w:sz="0" w:space="0" w:color="auto"/>
          </w:divBdr>
        </w:div>
        <w:div w:id="550463090">
          <w:marLeft w:val="0"/>
          <w:marRight w:val="0"/>
          <w:marTop w:val="0"/>
          <w:marBottom w:val="0"/>
          <w:divBdr>
            <w:top w:val="none" w:sz="0" w:space="0" w:color="auto"/>
            <w:left w:val="none" w:sz="0" w:space="0" w:color="auto"/>
            <w:bottom w:val="none" w:sz="0" w:space="0" w:color="auto"/>
            <w:right w:val="none" w:sz="0" w:space="0" w:color="auto"/>
          </w:divBdr>
        </w:div>
        <w:div w:id="1379744689">
          <w:marLeft w:val="0"/>
          <w:marRight w:val="0"/>
          <w:marTop w:val="0"/>
          <w:marBottom w:val="0"/>
          <w:divBdr>
            <w:top w:val="none" w:sz="0" w:space="0" w:color="auto"/>
            <w:left w:val="none" w:sz="0" w:space="0" w:color="auto"/>
            <w:bottom w:val="none" w:sz="0" w:space="0" w:color="auto"/>
            <w:right w:val="none" w:sz="0" w:space="0" w:color="auto"/>
          </w:divBdr>
        </w:div>
        <w:div w:id="179978546">
          <w:marLeft w:val="0"/>
          <w:marRight w:val="0"/>
          <w:marTop w:val="0"/>
          <w:marBottom w:val="0"/>
          <w:divBdr>
            <w:top w:val="none" w:sz="0" w:space="0" w:color="auto"/>
            <w:left w:val="none" w:sz="0" w:space="0" w:color="auto"/>
            <w:bottom w:val="none" w:sz="0" w:space="0" w:color="auto"/>
            <w:right w:val="none" w:sz="0" w:space="0" w:color="auto"/>
          </w:divBdr>
        </w:div>
        <w:div w:id="684746112">
          <w:marLeft w:val="0"/>
          <w:marRight w:val="0"/>
          <w:marTop w:val="0"/>
          <w:marBottom w:val="0"/>
          <w:divBdr>
            <w:top w:val="none" w:sz="0" w:space="0" w:color="auto"/>
            <w:left w:val="none" w:sz="0" w:space="0" w:color="auto"/>
            <w:bottom w:val="none" w:sz="0" w:space="0" w:color="auto"/>
            <w:right w:val="none" w:sz="0" w:space="0" w:color="auto"/>
          </w:divBdr>
        </w:div>
        <w:div w:id="213009146">
          <w:marLeft w:val="0"/>
          <w:marRight w:val="0"/>
          <w:marTop w:val="0"/>
          <w:marBottom w:val="0"/>
          <w:divBdr>
            <w:top w:val="none" w:sz="0" w:space="0" w:color="auto"/>
            <w:left w:val="none" w:sz="0" w:space="0" w:color="auto"/>
            <w:bottom w:val="none" w:sz="0" w:space="0" w:color="auto"/>
            <w:right w:val="none" w:sz="0" w:space="0" w:color="auto"/>
          </w:divBdr>
        </w:div>
        <w:div w:id="11343198">
          <w:marLeft w:val="0"/>
          <w:marRight w:val="0"/>
          <w:marTop w:val="0"/>
          <w:marBottom w:val="0"/>
          <w:divBdr>
            <w:top w:val="none" w:sz="0" w:space="0" w:color="auto"/>
            <w:left w:val="none" w:sz="0" w:space="0" w:color="auto"/>
            <w:bottom w:val="none" w:sz="0" w:space="0" w:color="auto"/>
            <w:right w:val="none" w:sz="0" w:space="0" w:color="auto"/>
          </w:divBdr>
        </w:div>
        <w:div w:id="870339791">
          <w:marLeft w:val="0"/>
          <w:marRight w:val="0"/>
          <w:marTop w:val="0"/>
          <w:marBottom w:val="0"/>
          <w:divBdr>
            <w:top w:val="none" w:sz="0" w:space="0" w:color="auto"/>
            <w:left w:val="none" w:sz="0" w:space="0" w:color="auto"/>
            <w:bottom w:val="none" w:sz="0" w:space="0" w:color="auto"/>
            <w:right w:val="none" w:sz="0" w:space="0" w:color="auto"/>
          </w:divBdr>
        </w:div>
        <w:div w:id="806048793">
          <w:marLeft w:val="0"/>
          <w:marRight w:val="0"/>
          <w:marTop w:val="0"/>
          <w:marBottom w:val="0"/>
          <w:divBdr>
            <w:top w:val="none" w:sz="0" w:space="0" w:color="auto"/>
            <w:left w:val="none" w:sz="0" w:space="0" w:color="auto"/>
            <w:bottom w:val="none" w:sz="0" w:space="0" w:color="auto"/>
            <w:right w:val="none" w:sz="0" w:space="0" w:color="auto"/>
          </w:divBdr>
        </w:div>
        <w:div w:id="1784305263">
          <w:marLeft w:val="0"/>
          <w:marRight w:val="0"/>
          <w:marTop w:val="0"/>
          <w:marBottom w:val="0"/>
          <w:divBdr>
            <w:top w:val="none" w:sz="0" w:space="0" w:color="auto"/>
            <w:left w:val="none" w:sz="0" w:space="0" w:color="auto"/>
            <w:bottom w:val="none" w:sz="0" w:space="0" w:color="auto"/>
            <w:right w:val="none" w:sz="0" w:space="0" w:color="auto"/>
          </w:divBdr>
        </w:div>
        <w:div w:id="2049985944">
          <w:marLeft w:val="0"/>
          <w:marRight w:val="0"/>
          <w:marTop w:val="0"/>
          <w:marBottom w:val="0"/>
          <w:divBdr>
            <w:top w:val="none" w:sz="0" w:space="0" w:color="auto"/>
            <w:left w:val="none" w:sz="0" w:space="0" w:color="auto"/>
            <w:bottom w:val="none" w:sz="0" w:space="0" w:color="auto"/>
            <w:right w:val="none" w:sz="0" w:space="0" w:color="auto"/>
          </w:divBdr>
        </w:div>
        <w:div w:id="1496532628">
          <w:marLeft w:val="0"/>
          <w:marRight w:val="0"/>
          <w:marTop w:val="0"/>
          <w:marBottom w:val="0"/>
          <w:divBdr>
            <w:top w:val="none" w:sz="0" w:space="0" w:color="auto"/>
            <w:left w:val="none" w:sz="0" w:space="0" w:color="auto"/>
            <w:bottom w:val="none" w:sz="0" w:space="0" w:color="auto"/>
            <w:right w:val="none" w:sz="0" w:space="0" w:color="auto"/>
          </w:divBdr>
        </w:div>
        <w:div w:id="688527201">
          <w:marLeft w:val="0"/>
          <w:marRight w:val="0"/>
          <w:marTop w:val="0"/>
          <w:marBottom w:val="0"/>
          <w:divBdr>
            <w:top w:val="none" w:sz="0" w:space="0" w:color="auto"/>
            <w:left w:val="none" w:sz="0" w:space="0" w:color="auto"/>
            <w:bottom w:val="none" w:sz="0" w:space="0" w:color="auto"/>
            <w:right w:val="none" w:sz="0" w:space="0" w:color="auto"/>
          </w:divBdr>
        </w:div>
        <w:div w:id="1737975508">
          <w:marLeft w:val="0"/>
          <w:marRight w:val="0"/>
          <w:marTop w:val="0"/>
          <w:marBottom w:val="0"/>
          <w:divBdr>
            <w:top w:val="none" w:sz="0" w:space="0" w:color="auto"/>
            <w:left w:val="none" w:sz="0" w:space="0" w:color="auto"/>
            <w:bottom w:val="none" w:sz="0" w:space="0" w:color="auto"/>
            <w:right w:val="none" w:sz="0" w:space="0" w:color="auto"/>
          </w:divBdr>
        </w:div>
        <w:div w:id="2072149179">
          <w:marLeft w:val="0"/>
          <w:marRight w:val="0"/>
          <w:marTop w:val="0"/>
          <w:marBottom w:val="0"/>
          <w:divBdr>
            <w:top w:val="none" w:sz="0" w:space="0" w:color="auto"/>
            <w:left w:val="none" w:sz="0" w:space="0" w:color="auto"/>
            <w:bottom w:val="none" w:sz="0" w:space="0" w:color="auto"/>
            <w:right w:val="none" w:sz="0" w:space="0" w:color="auto"/>
          </w:divBdr>
        </w:div>
        <w:div w:id="1216745987">
          <w:marLeft w:val="0"/>
          <w:marRight w:val="0"/>
          <w:marTop w:val="0"/>
          <w:marBottom w:val="0"/>
          <w:divBdr>
            <w:top w:val="none" w:sz="0" w:space="0" w:color="auto"/>
            <w:left w:val="none" w:sz="0" w:space="0" w:color="auto"/>
            <w:bottom w:val="none" w:sz="0" w:space="0" w:color="auto"/>
            <w:right w:val="none" w:sz="0" w:space="0" w:color="auto"/>
          </w:divBdr>
        </w:div>
        <w:div w:id="2053143089">
          <w:marLeft w:val="0"/>
          <w:marRight w:val="0"/>
          <w:marTop w:val="0"/>
          <w:marBottom w:val="0"/>
          <w:divBdr>
            <w:top w:val="none" w:sz="0" w:space="0" w:color="auto"/>
            <w:left w:val="none" w:sz="0" w:space="0" w:color="auto"/>
            <w:bottom w:val="none" w:sz="0" w:space="0" w:color="auto"/>
            <w:right w:val="none" w:sz="0" w:space="0" w:color="auto"/>
          </w:divBdr>
        </w:div>
        <w:div w:id="1425764534">
          <w:marLeft w:val="0"/>
          <w:marRight w:val="0"/>
          <w:marTop w:val="0"/>
          <w:marBottom w:val="0"/>
          <w:divBdr>
            <w:top w:val="none" w:sz="0" w:space="0" w:color="auto"/>
            <w:left w:val="none" w:sz="0" w:space="0" w:color="auto"/>
            <w:bottom w:val="none" w:sz="0" w:space="0" w:color="auto"/>
            <w:right w:val="none" w:sz="0" w:space="0" w:color="auto"/>
          </w:divBdr>
        </w:div>
        <w:div w:id="846288001">
          <w:marLeft w:val="0"/>
          <w:marRight w:val="0"/>
          <w:marTop w:val="0"/>
          <w:marBottom w:val="0"/>
          <w:divBdr>
            <w:top w:val="none" w:sz="0" w:space="0" w:color="auto"/>
            <w:left w:val="none" w:sz="0" w:space="0" w:color="auto"/>
            <w:bottom w:val="none" w:sz="0" w:space="0" w:color="auto"/>
            <w:right w:val="none" w:sz="0" w:space="0" w:color="auto"/>
          </w:divBdr>
        </w:div>
        <w:div w:id="120265754">
          <w:marLeft w:val="0"/>
          <w:marRight w:val="0"/>
          <w:marTop w:val="0"/>
          <w:marBottom w:val="0"/>
          <w:divBdr>
            <w:top w:val="none" w:sz="0" w:space="0" w:color="auto"/>
            <w:left w:val="none" w:sz="0" w:space="0" w:color="auto"/>
            <w:bottom w:val="none" w:sz="0" w:space="0" w:color="auto"/>
            <w:right w:val="none" w:sz="0" w:space="0" w:color="auto"/>
          </w:divBdr>
        </w:div>
        <w:div w:id="815797366">
          <w:marLeft w:val="0"/>
          <w:marRight w:val="0"/>
          <w:marTop w:val="0"/>
          <w:marBottom w:val="0"/>
          <w:divBdr>
            <w:top w:val="none" w:sz="0" w:space="0" w:color="auto"/>
            <w:left w:val="none" w:sz="0" w:space="0" w:color="auto"/>
            <w:bottom w:val="none" w:sz="0" w:space="0" w:color="auto"/>
            <w:right w:val="none" w:sz="0" w:space="0" w:color="auto"/>
          </w:divBdr>
        </w:div>
        <w:div w:id="2009676209">
          <w:marLeft w:val="0"/>
          <w:marRight w:val="0"/>
          <w:marTop w:val="0"/>
          <w:marBottom w:val="0"/>
          <w:divBdr>
            <w:top w:val="none" w:sz="0" w:space="0" w:color="auto"/>
            <w:left w:val="none" w:sz="0" w:space="0" w:color="auto"/>
            <w:bottom w:val="none" w:sz="0" w:space="0" w:color="auto"/>
            <w:right w:val="none" w:sz="0" w:space="0" w:color="auto"/>
          </w:divBdr>
        </w:div>
        <w:div w:id="1217013719">
          <w:marLeft w:val="0"/>
          <w:marRight w:val="0"/>
          <w:marTop w:val="0"/>
          <w:marBottom w:val="0"/>
          <w:divBdr>
            <w:top w:val="none" w:sz="0" w:space="0" w:color="auto"/>
            <w:left w:val="none" w:sz="0" w:space="0" w:color="auto"/>
            <w:bottom w:val="none" w:sz="0" w:space="0" w:color="auto"/>
            <w:right w:val="none" w:sz="0" w:space="0" w:color="auto"/>
          </w:divBdr>
        </w:div>
        <w:div w:id="1809738783">
          <w:marLeft w:val="0"/>
          <w:marRight w:val="0"/>
          <w:marTop w:val="0"/>
          <w:marBottom w:val="0"/>
          <w:divBdr>
            <w:top w:val="none" w:sz="0" w:space="0" w:color="auto"/>
            <w:left w:val="none" w:sz="0" w:space="0" w:color="auto"/>
            <w:bottom w:val="none" w:sz="0" w:space="0" w:color="auto"/>
            <w:right w:val="none" w:sz="0" w:space="0" w:color="auto"/>
          </w:divBdr>
        </w:div>
        <w:div w:id="375348466">
          <w:marLeft w:val="0"/>
          <w:marRight w:val="0"/>
          <w:marTop w:val="0"/>
          <w:marBottom w:val="0"/>
          <w:divBdr>
            <w:top w:val="none" w:sz="0" w:space="0" w:color="auto"/>
            <w:left w:val="none" w:sz="0" w:space="0" w:color="auto"/>
            <w:bottom w:val="none" w:sz="0" w:space="0" w:color="auto"/>
            <w:right w:val="none" w:sz="0" w:space="0" w:color="auto"/>
          </w:divBdr>
        </w:div>
        <w:div w:id="1686399514">
          <w:marLeft w:val="0"/>
          <w:marRight w:val="0"/>
          <w:marTop w:val="0"/>
          <w:marBottom w:val="0"/>
          <w:divBdr>
            <w:top w:val="none" w:sz="0" w:space="0" w:color="auto"/>
            <w:left w:val="none" w:sz="0" w:space="0" w:color="auto"/>
            <w:bottom w:val="none" w:sz="0" w:space="0" w:color="auto"/>
            <w:right w:val="none" w:sz="0" w:space="0" w:color="auto"/>
          </w:divBdr>
        </w:div>
        <w:div w:id="172914591">
          <w:marLeft w:val="0"/>
          <w:marRight w:val="0"/>
          <w:marTop w:val="0"/>
          <w:marBottom w:val="0"/>
          <w:divBdr>
            <w:top w:val="none" w:sz="0" w:space="0" w:color="auto"/>
            <w:left w:val="none" w:sz="0" w:space="0" w:color="auto"/>
            <w:bottom w:val="none" w:sz="0" w:space="0" w:color="auto"/>
            <w:right w:val="none" w:sz="0" w:space="0" w:color="auto"/>
          </w:divBdr>
        </w:div>
        <w:div w:id="870605322">
          <w:marLeft w:val="0"/>
          <w:marRight w:val="0"/>
          <w:marTop w:val="0"/>
          <w:marBottom w:val="0"/>
          <w:divBdr>
            <w:top w:val="none" w:sz="0" w:space="0" w:color="auto"/>
            <w:left w:val="none" w:sz="0" w:space="0" w:color="auto"/>
            <w:bottom w:val="none" w:sz="0" w:space="0" w:color="auto"/>
            <w:right w:val="none" w:sz="0" w:space="0" w:color="auto"/>
          </w:divBdr>
        </w:div>
        <w:div w:id="1346244289">
          <w:marLeft w:val="0"/>
          <w:marRight w:val="0"/>
          <w:marTop w:val="0"/>
          <w:marBottom w:val="0"/>
          <w:divBdr>
            <w:top w:val="none" w:sz="0" w:space="0" w:color="auto"/>
            <w:left w:val="none" w:sz="0" w:space="0" w:color="auto"/>
            <w:bottom w:val="none" w:sz="0" w:space="0" w:color="auto"/>
            <w:right w:val="none" w:sz="0" w:space="0" w:color="auto"/>
          </w:divBdr>
        </w:div>
        <w:div w:id="2127045899">
          <w:marLeft w:val="0"/>
          <w:marRight w:val="0"/>
          <w:marTop w:val="0"/>
          <w:marBottom w:val="0"/>
          <w:divBdr>
            <w:top w:val="none" w:sz="0" w:space="0" w:color="auto"/>
            <w:left w:val="none" w:sz="0" w:space="0" w:color="auto"/>
            <w:bottom w:val="none" w:sz="0" w:space="0" w:color="auto"/>
            <w:right w:val="none" w:sz="0" w:space="0" w:color="auto"/>
          </w:divBdr>
        </w:div>
        <w:div w:id="447087910">
          <w:marLeft w:val="0"/>
          <w:marRight w:val="0"/>
          <w:marTop w:val="0"/>
          <w:marBottom w:val="0"/>
          <w:divBdr>
            <w:top w:val="none" w:sz="0" w:space="0" w:color="auto"/>
            <w:left w:val="none" w:sz="0" w:space="0" w:color="auto"/>
            <w:bottom w:val="none" w:sz="0" w:space="0" w:color="auto"/>
            <w:right w:val="none" w:sz="0" w:space="0" w:color="auto"/>
          </w:divBdr>
        </w:div>
        <w:div w:id="21055578">
          <w:marLeft w:val="0"/>
          <w:marRight w:val="0"/>
          <w:marTop w:val="0"/>
          <w:marBottom w:val="0"/>
          <w:divBdr>
            <w:top w:val="none" w:sz="0" w:space="0" w:color="auto"/>
            <w:left w:val="none" w:sz="0" w:space="0" w:color="auto"/>
            <w:bottom w:val="none" w:sz="0" w:space="0" w:color="auto"/>
            <w:right w:val="none" w:sz="0" w:space="0" w:color="auto"/>
          </w:divBdr>
        </w:div>
        <w:div w:id="1236628650">
          <w:marLeft w:val="0"/>
          <w:marRight w:val="0"/>
          <w:marTop w:val="0"/>
          <w:marBottom w:val="0"/>
          <w:divBdr>
            <w:top w:val="none" w:sz="0" w:space="0" w:color="auto"/>
            <w:left w:val="none" w:sz="0" w:space="0" w:color="auto"/>
            <w:bottom w:val="none" w:sz="0" w:space="0" w:color="auto"/>
            <w:right w:val="none" w:sz="0" w:space="0" w:color="auto"/>
          </w:divBdr>
        </w:div>
        <w:div w:id="1269308917">
          <w:marLeft w:val="0"/>
          <w:marRight w:val="0"/>
          <w:marTop w:val="0"/>
          <w:marBottom w:val="0"/>
          <w:divBdr>
            <w:top w:val="none" w:sz="0" w:space="0" w:color="auto"/>
            <w:left w:val="none" w:sz="0" w:space="0" w:color="auto"/>
            <w:bottom w:val="none" w:sz="0" w:space="0" w:color="auto"/>
            <w:right w:val="none" w:sz="0" w:space="0" w:color="auto"/>
          </w:divBdr>
        </w:div>
        <w:div w:id="1065491637">
          <w:marLeft w:val="0"/>
          <w:marRight w:val="0"/>
          <w:marTop w:val="0"/>
          <w:marBottom w:val="0"/>
          <w:divBdr>
            <w:top w:val="none" w:sz="0" w:space="0" w:color="auto"/>
            <w:left w:val="none" w:sz="0" w:space="0" w:color="auto"/>
            <w:bottom w:val="none" w:sz="0" w:space="0" w:color="auto"/>
            <w:right w:val="none" w:sz="0" w:space="0" w:color="auto"/>
          </w:divBdr>
        </w:div>
        <w:div w:id="1636448487">
          <w:marLeft w:val="0"/>
          <w:marRight w:val="0"/>
          <w:marTop w:val="0"/>
          <w:marBottom w:val="0"/>
          <w:divBdr>
            <w:top w:val="none" w:sz="0" w:space="0" w:color="auto"/>
            <w:left w:val="none" w:sz="0" w:space="0" w:color="auto"/>
            <w:bottom w:val="none" w:sz="0" w:space="0" w:color="auto"/>
            <w:right w:val="none" w:sz="0" w:space="0" w:color="auto"/>
          </w:divBdr>
        </w:div>
        <w:div w:id="186677983">
          <w:marLeft w:val="0"/>
          <w:marRight w:val="0"/>
          <w:marTop w:val="0"/>
          <w:marBottom w:val="0"/>
          <w:divBdr>
            <w:top w:val="none" w:sz="0" w:space="0" w:color="auto"/>
            <w:left w:val="none" w:sz="0" w:space="0" w:color="auto"/>
            <w:bottom w:val="none" w:sz="0" w:space="0" w:color="auto"/>
            <w:right w:val="none" w:sz="0" w:space="0" w:color="auto"/>
          </w:divBdr>
        </w:div>
        <w:div w:id="1717584959">
          <w:marLeft w:val="0"/>
          <w:marRight w:val="0"/>
          <w:marTop w:val="0"/>
          <w:marBottom w:val="0"/>
          <w:divBdr>
            <w:top w:val="none" w:sz="0" w:space="0" w:color="auto"/>
            <w:left w:val="none" w:sz="0" w:space="0" w:color="auto"/>
            <w:bottom w:val="none" w:sz="0" w:space="0" w:color="auto"/>
            <w:right w:val="none" w:sz="0" w:space="0" w:color="auto"/>
          </w:divBdr>
        </w:div>
        <w:div w:id="1334646276">
          <w:marLeft w:val="0"/>
          <w:marRight w:val="0"/>
          <w:marTop w:val="0"/>
          <w:marBottom w:val="0"/>
          <w:divBdr>
            <w:top w:val="none" w:sz="0" w:space="0" w:color="auto"/>
            <w:left w:val="none" w:sz="0" w:space="0" w:color="auto"/>
            <w:bottom w:val="none" w:sz="0" w:space="0" w:color="auto"/>
            <w:right w:val="none" w:sz="0" w:space="0" w:color="auto"/>
          </w:divBdr>
        </w:div>
        <w:div w:id="327025642">
          <w:marLeft w:val="0"/>
          <w:marRight w:val="0"/>
          <w:marTop w:val="0"/>
          <w:marBottom w:val="0"/>
          <w:divBdr>
            <w:top w:val="none" w:sz="0" w:space="0" w:color="auto"/>
            <w:left w:val="none" w:sz="0" w:space="0" w:color="auto"/>
            <w:bottom w:val="none" w:sz="0" w:space="0" w:color="auto"/>
            <w:right w:val="none" w:sz="0" w:space="0" w:color="auto"/>
          </w:divBdr>
        </w:div>
        <w:div w:id="945428418">
          <w:marLeft w:val="0"/>
          <w:marRight w:val="0"/>
          <w:marTop w:val="0"/>
          <w:marBottom w:val="0"/>
          <w:divBdr>
            <w:top w:val="none" w:sz="0" w:space="0" w:color="auto"/>
            <w:left w:val="none" w:sz="0" w:space="0" w:color="auto"/>
            <w:bottom w:val="none" w:sz="0" w:space="0" w:color="auto"/>
            <w:right w:val="none" w:sz="0" w:space="0" w:color="auto"/>
          </w:divBdr>
        </w:div>
        <w:div w:id="1898542335">
          <w:marLeft w:val="0"/>
          <w:marRight w:val="0"/>
          <w:marTop w:val="0"/>
          <w:marBottom w:val="0"/>
          <w:divBdr>
            <w:top w:val="none" w:sz="0" w:space="0" w:color="auto"/>
            <w:left w:val="none" w:sz="0" w:space="0" w:color="auto"/>
            <w:bottom w:val="none" w:sz="0" w:space="0" w:color="auto"/>
            <w:right w:val="none" w:sz="0" w:space="0" w:color="auto"/>
          </w:divBdr>
        </w:div>
        <w:div w:id="2032294745">
          <w:marLeft w:val="0"/>
          <w:marRight w:val="0"/>
          <w:marTop w:val="0"/>
          <w:marBottom w:val="0"/>
          <w:divBdr>
            <w:top w:val="none" w:sz="0" w:space="0" w:color="auto"/>
            <w:left w:val="none" w:sz="0" w:space="0" w:color="auto"/>
            <w:bottom w:val="none" w:sz="0" w:space="0" w:color="auto"/>
            <w:right w:val="none" w:sz="0" w:space="0" w:color="auto"/>
          </w:divBdr>
        </w:div>
        <w:div w:id="2054895">
          <w:marLeft w:val="0"/>
          <w:marRight w:val="0"/>
          <w:marTop w:val="0"/>
          <w:marBottom w:val="0"/>
          <w:divBdr>
            <w:top w:val="none" w:sz="0" w:space="0" w:color="auto"/>
            <w:left w:val="none" w:sz="0" w:space="0" w:color="auto"/>
            <w:bottom w:val="none" w:sz="0" w:space="0" w:color="auto"/>
            <w:right w:val="none" w:sz="0" w:space="0" w:color="auto"/>
          </w:divBdr>
        </w:div>
        <w:div w:id="537814685">
          <w:marLeft w:val="0"/>
          <w:marRight w:val="0"/>
          <w:marTop w:val="0"/>
          <w:marBottom w:val="0"/>
          <w:divBdr>
            <w:top w:val="none" w:sz="0" w:space="0" w:color="auto"/>
            <w:left w:val="none" w:sz="0" w:space="0" w:color="auto"/>
            <w:bottom w:val="none" w:sz="0" w:space="0" w:color="auto"/>
            <w:right w:val="none" w:sz="0" w:space="0" w:color="auto"/>
          </w:divBdr>
        </w:div>
        <w:div w:id="1117142396">
          <w:marLeft w:val="0"/>
          <w:marRight w:val="0"/>
          <w:marTop w:val="0"/>
          <w:marBottom w:val="0"/>
          <w:divBdr>
            <w:top w:val="none" w:sz="0" w:space="0" w:color="auto"/>
            <w:left w:val="none" w:sz="0" w:space="0" w:color="auto"/>
            <w:bottom w:val="none" w:sz="0" w:space="0" w:color="auto"/>
            <w:right w:val="none" w:sz="0" w:space="0" w:color="auto"/>
          </w:divBdr>
        </w:div>
        <w:div w:id="1322387162">
          <w:marLeft w:val="0"/>
          <w:marRight w:val="0"/>
          <w:marTop w:val="0"/>
          <w:marBottom w:val="0"/>
          <w:divBdr>
            <w:top w:val="none" w:sz="0" w:space="0" w:color="auto"/>
            <w:left w:val="none" w:sz="0" w:space="0" w:color="auto"/>
            <w:bottom w:val="none" w:sz="0" w:space="0" w:color="auto"/>
            <w:right w:val="none" w:sz="0" w:space="0" w:color="auto"/>
          </w:divBdr>
        </w:div>
        <w:div w:id="1711374015">
          <w:marLeft w:val="0"/>
          <w:marRight w:val="0"/>
          <w:marTop w:val="0"/>
          <w:marBottom w:val="0"/>
          <w:divBdr>
            <w:top w:val="none" w:sz="0" w:space="0" w:color="auto"/>
            <w:left w:val="none" w:sz="0" w:space="0" w:color="auto"/>
            <w:bottom w:val="none" w:sz="0" w:space="0" w:color="auto"/>
            <w:right w:val="none" w:sz="0" w:space="0" w:color="auto"/>
          </w:divBdr>
        </w:div>
        <w:div w:id="304819189">
          <w:marLeft w:val="0"/>
          <w:marRight w:val="0"/>
          <w:marTop w:val="0"/>
          <w:marBottom w:val="0"/>
          <w:divBdr>
            <w:top w:val="none" w:sz="0" w:space="0" w:color="auto"/>
            <w:left w:val="none" w:sz="0" w:space="0" w:color="auto"/>
            <w:bottom w:val="none" w:sz="0" w:space="0" w:color="auto"/>
            <w:right w:val="none" w:sz="0" w:space="0" w:color="auto"/>
          </w:divBdr>
        </w:div>
        <w:div w:id="1969242343">
          <w:marLeft w:val="0"/>
          <w:marRight w:val="0"/>
          <w:marTop w:val="0"/>
          <w:marBottom w:val="0"/>
          <w:divBdr>
            <w:top w:val="none" w:sz="0" w:space="0" w:color="auto"/>
            <w:left w:val="none" w:sz="0" w:space="0" w:color="auto"/>
            <w:bottom w:val="none" w:sz="0" w:space="0" w:color="auto"/>
            <w:right w:val="none" w:sz="0" w:space="0" w:color="auto"/>
          </w:divBdr>
        </w:div>
        <w:div w:id="1751925766">
          <w:marLeft w:val="0"/>
          <w:marRight w:val="0"/>
          <w:marTop w:val="0"/>
          <w:marBottom w:val="0"/>
          <w:divBdr>
            <w:top w:val="none" w:sz="0" w:space="0" w:color="auto"/>
            <w:left w:val="none" w:sz="0" w:space="0" w:color="auto"/>
            <w:bottom w:val="none" w:sz="0" w:space="0" w:color="auto"/>
            <w:right w:val="none" w:sz="0" w:space="0" w:color="auto"/>
          </w:divBdr>
        </w:div>
        <w:div w:id="1016081817">
          <w:marLeft w:val="0"/>
          <w:marRight w:val="0"/>
          <w:marTop w:val="0"/>
          <w:marBottom w:val="0"/>
          <w:divBdr>
            <w:top w:val="none" w:sz="0" w:space="0" w:color="auto"/>
            <w:left w:val="none" w:sz="0" w:space="0" w:color="auto"/>
            <w:bottom w:val="none" w:sz="0" w:space="0" w:color="auto"/>
            <w:right w:val="none" w:sz="0" w:space="0" w:color="auto"/>
          </w:divBdr>
        </w:div>
        <w:div w:id="1579751811">
          <w:marLeft w:val="0"/>
          <w:marRight w:val="0"/>
          <w:marTop w:val="0"/>
          <w:marBottom w:val="0"/>
          <w:divBdr>
            <w:top w:val="none" w:sz="0" w:space="0" w:color="auto"/>
            <w:left w:val="none" w:sz="0" w:space="0" w:color="auto"/>
            <w:bottom w:val="none" w:sz="0" w:space="0" w:color="auto"/>
            <w:right w:val="none" w:sz="0" w:space="0" w:color="auto"/>
          </w:divBdr>
        </w:div>
        <w:div w:id="1178347742">
          <w:marLeft w:val="0"/>
          <w:marRight w:val="0"/>
          <w:marTop w:val="0"/>
          <w:marBottom w:val="0"/>
          <w:divBdr>
            <w:top w:val="none" w:sz="0" w:space="0" w:color="auto"/>
            <w:left w:val="none" w:sz="0" w:space="0" w:color="auto"/>
            <w:bottom w:val="none" w:sz="0" w:space="0" w:color="auto"/>
            <w:right w:val="none" w:sz="0" w:space="0" w:color="auto"/>
          </w:divBdr>
        </w:div>
        <w:div w:id="1571571492">
          <w:marLeft w:val="0"/>
          <w:marRight w:val="0"/>
          <w:marTop w:val="0"/>
          <w:marBottom w:val="0"/>
          <w:divBdr>
            <w:top w:val="none" w:sz="0" w:space="0" w:color="auto"/>
            <w:left w:val="none" w:sz="0" w:space="0" w:color="auto"/>
            <w:bottom w:val="none" w:sz="0" w:space="0" w:color="auto"/>
            <w:right w:val="none" w:sz="0" w:space="0" w:color="auto"/>
          </w:divBdr>
        </w:div>
        <w:div w:id="1553735882">
          <w:marLeft w:val="0"/>
          <w:marRight w:val="0"/>
          <w:marTop w:val="0"/>
          <w:marBottom w:val="0"/>
          <w:divBdr>
            <w:top w:val="none" w:sz="0" w:space="0" w:color="auto"/>
            <w:left w:val="none" w:sz="0" w:space="0" w:color="auto"/>
            <w:bottom w:val="none" w:sz="0" w:space="0" w:color="auto"/>
            <w:right w:val="none" w:sz="0" w:space="0" w:color="auto"/>
          </w:divBdr>
        </w:div>
        <w:div w:id="1811286771">
          <w:marLeft w:val="0"/>
          <w:marRight w:val="0"/>
          <w:marTop w:val="0"/>
          <w:marBottom w:val="0"/>
          <w:divBdr>
            <w:top w:val="none" w:sz="0" w:space="0" w:color="auto"/>
            <w:left w:val="none" w:sz="0" w:space="0" w:color="auto"/>
            <w:bottom w:val="none" w:sz="0" w:space="0" w:color="auto"/>
            <w:right w:val="none" w:sz="0" w:space="0" w:color="auto"/>
          </w:divBdr>
        </w:div>
        <w:div w:id="168101266">
          <w:marLeft w:val="0"/>
          <w:marRight w:val="0"/>
          <w:marTop w:val="0"/>
          <w:marBottom w:val="0"/>
          <w:divBdr>
            <w:top w:val="none" w:sz="0" w:space="0" w:color="auto"/>
            <w:left w:val="none" w:sz="0" w:space="0" w:color="auto"/>
            <w:bottom w:val="none" w:sz="0" w:space="0" w:color="auto"/>
            <w:right w:val="none" w:sz="0" w:space="0" w:color="auto"/>
          </w:divBdr>
        </w:div>
        <w:div w:id="1205874492">
          <w:marLeft w:val="0"/>
          <w:marRight w:val="0"/>
          <w:marTop w:val="0"/>
          <w:marBottom w:val="0"/>
          <w:divBdr>
            <w:top w:val="none" w:sz="0" w:space="0" w:color="auto"/>
            <w:left w:val="none" w:sz="0" w:space="0" w:color="auto"/>
            <w:bottom w:val="none" w:sz="0" w:space="0" w:color="auto"/>
            <w:right w:val="none" w:sz="0" w:space="0" w:color="auto"/>
          </w:divBdr>
        </w:div>
        <w:div w:id="449712306">
          <w:marLeft w:val="0"/>
          <w:marRight w:val="0"/>
          <w:marTop w:val="0"/>
          <w:marBottom w:val="0"/>
          <w:divBdr>
            <w:top w:val="none" w:sz="0" w:space="0" w:color="auto"/>
            <w:left w:val="none" w:sz="0" w:space="0" w:color="auto"/>
            <w:bottom w:val="none" w:sz="0" w:space="0" w:color="auto"/>
            <w:right w:val="none" w:sz="0" w:space="0" w:color="auto"/>
          </w:divBdr>
        </w:div>
        <w:div w:id="59669793">
          <w:marLeft w:val="0"/>
          <w:marRight w:val="0"/>
          <w:marTop w:val="0"/>
          <w:marBottom w:val="0"/>
          <w:divBdr>
            <w:top w:val="none" w:sz="0" w:space="0" w:color="auto"/>
            <w:left w:val="none" w:sz="0" w:space="0" w:color="auto"/>
            <w:bottom w:val="none" w:sz="0" w:space="0" w:color="auto"/>
            <w:right w:val="none" w:sz="0" w:space="0" w:color="auto"/>
          </w:divBdr>
        </w:div>
        <w:div w:id="2023781231">
          <w:marLeft w:val="0"/>
          <w:marRight w:val="0"/>
          <w:marTop w:val="0"/>
          <w:marBottom w:val="0"/>
          <w:divBdr>
            <w:top w:val="none" w:sz="0" w:space="0" w:color="auto"/>
            <w:left w:val="none" w:sz="0" w:space="0" w:color="auto"/>
            <w:bottom w:val="none" w:sz="0" w:space="0" w:color="auto"/>
            <w:right w:val="none" w:sz="0" w:space="0" w:color="auto"/>
          </w:divBdr>
        </w:div>
        <w:div w:id="294332126">
          <w:marLeft w:val="0"/>
          <w:marRight w:val="0"/>
          <w:marTop w:val="0"/>
          <w:marBottom w:val="0"/>
          <w:divBdr>
            <w:top w:val="none" w:sz="0" w:space="0" w:color="auto"/>
            <w:left w:val="none" w:sz="0" w:space="0" w:color="auto"/>
            <w:bottom w:val="none" w:sz="0" w:space="0" w:color="auto"/>
            <w:right w:val="none" w:sz="0" w:space="0" w:color="auto"/>
          </w:divBdr>
        </w:div>
        <w:div w:id="328216977">
          <w:marLeft w:val="0"/>
          <w:marRight w:val="0"/>
          <w:marTop w:val="0"/>
          <w:marBottom w:val="0"/>
          <w:divBdr>
            <w:top w:val="none" w:sz="0" w:space="0" w:color="auto"/>
            <w:left w:val="none" w:sz="0" w:space="0" w:color="auto"/>
            <w:bottom w:val="none" w:sz="0" w:space="0" w:color="auto"/>
            <w:right w:val="none" w:sz="0" w:space="0" w:color="auto"/>
          </w:divBdr>
        </w:div>
        <w:div w:id="356472982">
          <w:marLeft w:val="0"/>
          <w:marRight w:val="0"/>
          <w:marTop w:val="0"/>
          <w:marBottom w:val="0"/>
          <w:divBdr>
            <w:top w:val="none" w:sz="0" w:space="0" w:color="auto"/>
            <w:left w:val="none" w:sz="0" w:space="0" w:color="auto"/>
            <w:bottom w:val="none" w:sz="0" w:space="0" w:color="auto"/>
            <w:right w:val="none" w:sz="0" w:space="0" w:color="auto"/>
          </w:divBdr>
        </w:div>
        <w:div w:id="506410504">
          <w:marLeft w:val="0"/>
          <w:marRight w:val="0"/>
          <w:marTop w:val="0"/>
          <w:marBottom w:val="0"/>
          <w:divBdr>
            <w:top w:val="none" w:sz="0" w:space="0" w:color="auto"/>
            <w:left w:val="none" w:sz="0" w:space="0" w:color="auto"/>
            <w:bottom w:val="none" w:sz="0" w:space="0" w:color="auto"/>
            <w:right w:val="none" w:sz="0" w:space="0" w:color="auto"/>
          </w:divBdr>
        </w:div>
        <w:div w:id="1883515251">
          <w:marLeft w:val="0"/>
          <w:marRight w:val="0"/>
          <w:marTop w:val="0"/>
          <w:marBottom w:val="0"/>
          <w:divBdr>
            <w:top w:val="none" w:sz="0" w:space="0" w:color="auto"/>
            <w:left w:val="none" w:sz="0" w:space="0" w:color="auto"/>
            <w:bottom w:val="none" w:sz="0" w:space="0" w:color="auto"/>
            <w:right w:val="none" w:sz="0" w:space="0" w:color="auto"/>
          </w:divBdr>
        </w:div>
        <w:div w:id="784421032">
          <w:marLeft w:val="0"/>
          <w:marRight w:val="0"/>
          <w:marTop w:val="0"/>
          <w:marBottom w:val="0"/>
          <w:divBdr>
            <w:top w:val="none" w:sz="0" w:space="0" w:color="auto"/>
            <w:left w:val="none" w:sz="0" w:space="0" w:color="auto"/>
            <w:bottom w:val="none" w:sz="0" w:space="0" w:color="auto"/>
            <w:right w:val="none" w:sz="0" w:space="0" w:color="auto"/>
          </w:divBdr>
        </w:div>
        <w:div w:id="1569261973">
          <w:marLeft w:val="0"/>
          <w:marRight w:val="0"/>
          <w:marTop w:val="0"/>
          <w:marBottom w:val="0"/>
          <w:divBdr>
            <w:top w:val="none" w:sz="0" w:space="0" w:color="auto"/>
            <w:left w:val="none" w:sz="0" w:space="0" w:color="auto"/>
            <w:bottom w:val="none" w:sz="0" w:space="0" w:color="auto"/>
            <w:right w:val="none" w:sz="0" w:space="0" w:color="auto"/>
          </w:divBdr>
        </w:div>
        <w:div w:id="897518911">
          <w:marLeft w:val="0"/>
          <w:marRight w:val="0"/>
          <w:marTop w:val="0"/>
          <w:marBottom w:val="0"/>
          <w:divBdr>
            <w:top w:val="none" w:sz="0" w:space="0" w:color="auto"/>
            <w:left w:val="none" w:sz="0" w:space="0" w:color="auto"/>
            <w:bottom w:val="none" w:sz="0" w:space="0" w:color="auto"/>
            <w:right w:val="none" w:sz="0" w:space="0" w:color="auto"/>
          </w:divBdr>
        </w:div>
        <w:div w:id="580721796">
          <w:marLeft w:val="0"/>
          <w:marRight w:val="0"/>
          <w:marTop w:val="0"/>
          <w:marBottom w:val="0"/>
          <w:divBdr>
            <w:top w:val="none" w:sz="0" w:space="0" w:color="auto"/>
            <w:left w:val="none" w:sz="0" w:space="0" w:color="auto"/>
            <w:bottom w:val="none" w:sz="0" w:space="0" w:color="auto"/>
            <w:right w:val="none" w:sz="0" w:space="0" w:color="auto"/>
          </w:divBdr>
        </w:div>
        <w:div w:id="1900240148">
          <w:marLeft w:val="0"/>
          <w:marRight w:val="0"/>
          <w:marTop w:val="0"/>
          <w:marBottom w:val="0"/>
          <w:divBdr>
            <w:top w:val="none" w:sz="0" w:space="0" w:color="auto"/>
            <w:left w:val="none" w:sz="0" w:space="0" w:color="auto"/>
            <w:bottom w:val="none" w:sz="0" w:space="0" w:color="auto"/>
            <w:right w:val="none" w:sz="0" w:space="0" w:color="auto"/>
          </w:divBdr>
        </w:div>
        <w:div w:id="1615134745">
          <w:marLeft w:val="0"/>
          <w:marRight w:val="0"/>
          <w:marTop w:val="0"/>
          <w:marBottom w:val="0"/>
          <w:divBdr>
            <w:top w:val="none" w:sz="0" w:space="0" w:color="auto"/>
            <w:left w:val="none" w:sz="0" w:space="0" w:color="auto"/>
            <w:bottom w:val="none" w:sz="0" w:space="0" w:color="auto"/>
            <w:right w:val="none" w:sz="0" w:space="0" w:color="auto"/>
          </w:divBdr>
        </w:div>
        <w:div w:id="1396659150">
          <w:marLeft w:val="0"/>
          <w:marRight w:val="0"/>
          <w:marTop w:val="0"/>
          <w:marBottom w:val="0"/>
          <w:divBdr>
            <w:top w:val="none" w:sz="0" w:space="0" w:color="auto"/>
            <w:left w:val="none" w:sz="0" w:space="0" w:color="auto"/>
            <w:bottom w:val="none" w:sz="0" w:space="0" w:color="auto"/>
            <w:right w:val="none" w:sz="0" w:space="0" w:color="auto"/>
          </w:divBdr>
        </w:div>
        <w:div w:id="431976339">
          <w:marLeft w:val="0"/>
          <w:marRight w:val="0"/>
          <w:marTop w:val="0"/>
          <w:marBottom w:val="0"/>
          <w:divBdr>
            <w:top w:val="none" w:sz="0" w:space="0" w:color="auto"/>
            <w:left w:val="none" w:sz="0" w:space="0" w:color="auto"/>
            <w:bottom w:val="none" w:sz="0" w:space="0" w:color="auto"/>
            <w:right w:val="none" w:sz="0" w:space="0" w:color="auto"/>
          </w:divBdr>
        </w:div>
        <w:div w:id="1993943665">
          <w:marLeft w:val="0"/>
          <w:marRight w:val="0"/>
          <w:marTop w:val="0"/>
          <w:marBottom w:val="0"/>
          <w:divBdr>
            <w:top w:val="none" w:sz="0" w:space="0" w:color="auto"/>
            <w:left w:val="none" w:sz="0" w:space="0" w:color="auto"/>
            <w:bottom w:val="none" w:sz="0" w:space="0" w:color="auto"/>
            <w:right w:val="none" w:sz="0" w:space="0" w:color="auto"/>
          </w:divBdr>
        </w:div>
        <w:div w:id="1230461916">
          <w:marLeft w:val="0"/>
          <w:marRight w:val="0"/>
          <w:marTop w:val="0"/>
          <w:marBottom w:val="0"/>
          <w:divBdr>
            <w:top w:val="none" w:sz="0" w:space="0" w:color="auto"/>
            <w:left w:val="none" w:sz="0" w:space="0" w:color="auto"/>
            <w:bottom w:val="none" w:sz="0" w:space="0" w:color="auto"/>
            <w:right w:val="none" w:sz="0" w:space="0" w:color="auto"/>
          </w:divBdr>
        </w:div>
        <w:div w:id="655456571">
          <w:marLeft w:val="0"/>
          <w:marRight w:val="0"/>
          <w:marTop w:val="0"/>
          <w:marBottom w:val="0"/>
          <w:divBdr>
            <w:top w:val="none" w:sz="0" w:space="0" w:color="auto"/>
            <w:left w:val="none" w:sz="0" w:space="0" w:color="auto"/>
            <w:bottom w:val="none" w:sz="0" w:space="0" w:color="auto"/>
            <w:right w:val="none" w:sz="0" w:space="0" w:color="auto"/>
          </w:divBdr>
        </w:div>
        <w:div w:id="2000039816">
          <w:marLeft w:val="0"/>
          <w:marRight w:val="0"/>
          <w:marTop w:val="0"/>
          <w:marBottom w:val="0"/>
          <w:divBdr>
            <w:top w:val="none" w:sz="0" w:space="0" w:color="auto"/>
            <w:left w:val="none" w:sz="0" w:space="0" w:color="auto"/>
            <w:bottom w:val="none" w:sz="0" w:space="0" w:color="auto"/>
            <w:right w:val="none" w:sz="0" w:space="0" w:color="auto"/>
          </w:divBdr>
        </w:div>
        <w:div w:id="125973265">
          <w:marLeft w:val="0"/>
          <w:marRight w:val="0"/>
          <w:marTop w:val="0"/>
          <w:marBottom w:val="0"/>
          <w:divBdr>
            <w:top w:val="none" w:sz="0" w:space="0" w:color="auto"/>
            <w:left w:val="none" w:sz="0" w:space="0" w:color="auto"/>
            <w:bottom w:val="none" w:sz="0" w:space="0" w:color="auto"/>
            <w:right w:val="none" w:sz="0" w:space="0" w:color="auto"/>
          </w:divBdr>
        </w:div>
        <w:div w:id="912619039">
          <w:marLeft w:val="0"/>
          <w:marRight w:val="0"/>
          <w:marTop w:val="0"/>
          <w:marBottom w:val="0"/>
          <w:divBdr>
            <w:top w:val="none" w:sz="0" w:space="0" w:color="auto"/>
            <w:left w:val="none" w:sz="0" w:space="0" w:color="auto"/>
            <w:bottom w:val="none" w:sz="0" w:space="0" w:color="auto"/>
            <w:right w:val="none" w:sz="0" w:space="0" w:color="auto"/>
          </w:divBdr>
        </w:div>
        <w:div w:id="585655516">
          <w:marLeft w:val="0"/>
          <w:marRight w:val="0"/>
          <w:marTop w:val="0"/>
          <w:marBottom w:val="0"/>
          <w:divBdr>
            <w:top w:val="none" w:sz="0" w:space="0" w:color="auto"/>
            <w:left w:val="none" w:sz="0" w:space="0" w:color="auto"/>
            <w:bottom w:val="none" w:sz="0" w:space="0" w:color="auto"/>
            <w:right w:val="none" w:sz="0" w:space="0" w:color="auto"/>
          </w:divBdr>
        </w:div>
        <w:div w:id="1974865813">
          <w:marLeft w:val="0"/>
          <w:marRight w:val="0"/>
          <w:marTop w:val="0"/>
          <w:marBottom w:val="0"/>
          <w:divBdr>
            <w:top w:val="none" w:sz="0" w:space="0" w:color="auto"/>
            <w:left w:val="none" w:sz="0" w:space="0" w:color="auto"/>
            <w:bottom w:val="none" w:sz="0" w:space="0" w:color="auto"/>
            <w:right w:val="none" w:sz="0" w:space="0" w:color="auto"/>
          </w:divBdr>
        </w:div>
        <w:div w:id="1656371148">
          <w:marLeft w:val="0"/>
          <w:marRight w:val="0"/>
          <w:marTop w:val="0"/>
          <w:marBottom w:val="0"/>
          <w:divBdr>
            <w:top w:val="none" w:sz="0" w:space="0" w:color="auto"/>
            <w:left w:val="none" w:sz="0" w:space="0" w:color="auto"/>
            <w:bottom w:val="none" w:sz="0" w:space="0" w:color="auto"/>
            <w:right w:val="none" w:sz="0" w:space="0" w:color="auto"/>
          </w:divBdr>
        </w:div>
        <w:div w:id="442726131">
          <w:marLeft w:val="0"/>
          <w:marRight w:val="0"/>
          <w:marTop w:val="0"/>
          <w:marBottom w:val="0"/>
          <w:divBdr>
            <w:top w:val="none" w:sz="0" w:space="0" w:color="auto"/>
            <w:left w:val="none" w:sz="0" w:space="0" w:color="auto"/>
            <w:bottom w:val="none" w:sz="0" w:space="0" w:color="auto"/>
            <w:right w:val="none" w:sz="0" w:space="0" w:color="auto"/>
          </w:divBdr>
        </w:div>
        <w:div w:id="2036732490">
          <w:marLeft w:val="0"/>
          <w:marRight w:val="0"/>
          <w:marTop w:val="0"/>
          <w:marBottom w:val="0"/>
          <w:divBdr>
            <w:top w:val="none" w:sz="0" w:space="0" w:color="auto"/>
            <w:left w:val="none" w:sz="0" w:space="0" w:color="auto"/>
            <w:bottom w:val="none" w:sz="0" w:space="0" w:color="auto"/>
            <w:right w:val="none" w:sz="0" w:space="0" w:color="auto"/>
          </w:divBdr>
        </w:div>
        <w:div w:id="951982239">
          <w:marLeft w:val="0"/>
          <w:marRight w:val="0"/>
          <w:marTop w:val="0"/>
          <w:marBottom w:val="0"/>
          <w:divBdr>
            <w:top w:val="none" w:sz="0" w:space="0" w:color="auto"/>
            <w:left w:val="none" w:sz="0" w:space="0" w:color="auto"/>
            <w:bottom w:val="none" w:sz="0" w:space="0" w:color="auto"/>
            <w:right w:val="none" w:sz="0" w:space="0" w:color="auto"/>
          </w:divBdr>
        </w:div>
        <w:div w:id="327367391">
          <w:marLeft w:val="0"/>
          <w:marRight w:val="0"/>
          <w:marTop w:val="0"/>
          <w:marBottom w:val="0"/>
          <w:divBdr>
            <w:top w:val="none" w:sz="0" w:space="0" w:color="auto"/>
            <w:left w:val="none" w:sz="0" w:space="0" w:color="auto"/>
            <w:bottom w:val="none" w:sz="0" w:space="0" w:color="auto"/>
            <w:right w:val="none" w:sz="0" w:space="0" w:color="auto"/>
          </w:divBdr>
        </w:div>
        <w:div w:id="539171722">
          <w:marLeft w:val="0"/>
          <w:marRight w:val="0"/>
          <w:marTop w:val="0"/>
          <w:marBottom w:val="0"/>
          <w:divBdr>
            <w:top w:val="none" w:sz="0" w:space="0" w:color="auto"/>
            <w:left w:val="none" w:sz="0" w:space="0" w:color="auto"/>
            <w:bottom w:val="none" w:sz="0" w:space="0" w:color="auto"/>
            <w:right w:val="none" w:sz="0" w:space="0" w:color="auto"/>
          </w:divBdr>
        </w:div>
        <w:div w:id="219757231">
          <w:marLeft w:val="0"/>
          <w:marRight w:val="0"/>
          <w:marTop w:val="0"/>
          <w:marBottom w:val="0"/>
          <w:divBdr>
            <w:top w:val="none" w:sz="0" w:space="0" w:color="auto"/>
            <w:left w:val="none" w:sz="0" w:space="0" w:color="auto"/>
            <w:bottom w:val="none" w:sz="0" w:space="0" w:color="auto"/>
            <w:right w:val="none" w:sz="0" w:space="0" w:color="auto"/>
          </w:divBdr>
        </w:div>
        <w:div w:id="1855682682">
          <w:marLeft w:val="0"/>
          <w:marRight w:val="0"/>
          <w:marTop w:val="0"/>
          <w:marBottom w:val="0"/>
          <w:divBdr>
            <w:top w:val="none" w:sz="0" w:space="0" w:color="auto"/>
            <w:left w:val="none" w:sz="0" w:space="0" w:color="auto"/>
            <w:bottom w:val="none" w:sz="0" w:space="0" w:color="auto"/>
            <w:right w:val="none" w:sz="0" w:space="0" w:color="auto"/>
          </w:divBdr>
        </w:div>
        <w:div w:id="2515218">
          <w:marLeft w:val="0"/>
          <w:marRight w:val="0"/>
          <w:marTop w:val="0"/>
          <w:marBottom w:val="0"/>
          <w:divBdr>
            <w:top w:val="none" w:sz="0" w:space="0" w:color="auto"/>
            <w:left w:val="none" w:sz="0" w:space="0" w:color="auto"/>
            <w:bottom w:val="none" w:sz="0" w:space="0" w:color="auto"/>
            <w:right w:val="none" w:sz="0" w:space="0" w:color="auto"/>
          </w:divBdr>
        </w:div>
        <w:div w:id="378020538">
          <w:marLeft w:val="0"/>
          <w:marRight w:val="0"/>
          <w:marTop w:val="0"/>
          <w:marBottom w:val="0"/>
          <w:divBdr>
            <w:top w:val="none" w:sz="0" w:space="0" w:color="auto"/>
            <w:left w:val="none" w:sz="0" w:space="0" w:color="auto"/>
            <w:bottom w:val="none" w:sz="0" w:space="0" w:color="auto"/>
            <w:right w:val="none" w:sz="0" w:space="0" w:color="auto"/>
          </w:divBdr>
        </w:div>
        <w:div w:id="1493445437">
          <w:marLeft w:val="0"/>
          <w:marRight w:val="0"/>
          <w:marTop w:val="0"/>
          <w:marBottom w:val="0"/>
          <w:divBdr>
            <w:top w:val="none" w:sz="0" w:space="0" w:color="auto"/>
            <w:left w:val="none" w:sz="0" w:space="0" w:color="auto"/>
            <w:bottom w:val="none" w:sz="0" w:space="0" w:color="auto"/>
            <w:right w:val="none" w:sz="0" w:space="0" w:color="auto"/>
          </w:divBdr>
        </w:div>
        <w:div w:id="1403867414">
          <w:marLeft w:val="0"/>
          <w:marRight w:val="0"/>
          <w:marTop w:val="0"/>
          <w:marBottom w:val="0"/>
          <w:divBdr>
            <w:top w:val="none" w:sz="0" w:space="0" w:color="auto"/>
            <w:left w:val="none" w:sz="0" w:space="0" w:color="auto"/>
            <w:bottom w:val="none" w:sz="0" w:space="0" w:color="auto"/>
            <w:right w:val="none" w:sz="0" w:space="0" w:color="auto"/>
          </w:divBdr>
        </w:div>
        <w:div w:id="1544487817">
          <w:marLeft w:val="0"/>
          <w:marRight w:val="0"/>
          <w:marTop w:val="0"/>
          <w:marBottom w:val="0"/>
          <w:divBdr>
            <w:top w:val="none" w:sz="0" w:space="0" w:color="auto"/>
            <w:left w:val="none" w:sz="0" w:space="0" w:color="auto"/>
            <w:bottom w:val="none" w:sz="0" w:space="0" w:color="auto"/>
            <w:right w:val="none" w:sz="0" w:space="0" w:color="auto"/>
          </w:divBdr>
        </w:div>
        <w:div w:id="969672219">
          <w:marLeft w:val="0"/>
          <w:marRight w:val="0"/>
          <w:marTop w:val="0"/>
          <w:marBottom w:val="0"/>
          <w:divBdr>
            <w:top w:val="none" w:sz="0" w:space="0" w:color="auto"/>
            <w:left w:val="none" w:sz="0" w:space="0" w:color="auto"/>
            <w:bottom w:val="none" w:sz="0" w:space="0" w:color="auto"/>
            <w:right w:val="none" w:sz="0" w:space="0" w:color="auto"/>
          </w:divBdr>
        </w:div>
        <w:div w:id="1408646628">
          <w:marLeft w:val="0"/>
          <w:marRight w:val="0"/>
          <w:marTop w:val="0"/>
          <w:marBottom w:val="0"/>
          <w:divBdr>
            <w:top w:val="none" w:sz="0" w:space="0" w:color="auto"/>
            <w:left w:val="none" w:sz="0" w:space="0" w:color="auto"/>
            <w:bottom w:val="none" w:sz="0" w:space="0" w:color="auto"/>
            <w:right w:val="none" w:sz="0" w:space="0" w:color="auto"/>
          </w:divBdr>
        </w:div>
        <w:div w:id="1600064829">
          <w:marLeft w:val="0"/>
          <w:marRight w:val="0"/>
          <w:marTop w:val="0"/>
          <w:marBottom w:val="0"/>
          <w:divBdr>
            <w:top w:val="none" w:sz="0" w:space="0" w:color="auto"/>
            <w:left w:val="none" w:sz="0" w:space="0" w:color="auto"/>
            <w:bottom w:val="none" w:sz="0" w:space="0" w:color="auto"/>
            <w:right w:val="none" w:sz="0" w:space="0" w:color="auto"/>
          </w:divBdr>
        </w:div>
        <w:div w:id="1797523929">
          <w:marLeft w:val="0"/>
          <w:marRight w:val="0"/>
          <w:marTop w:val="0"/>
          <w:marBottom w:val="0"/>
          <w:divBdr>
            <w:top w:val="none" w:sz="0" w:space="0" w:color="auto"/>
            <w:left w:val="none" w:sz="0" w:space="0" w:color="auto"/>
            <w:bottom w:val="none" w:sz="0" w:space="0" w:color="auto"/>
            <w:right w:val="none" w:sz="0" w:space="0" w:color="auto"/>
          </w:divBdr>
        </w:div>
        <w:div w:id="1529180564">
          <w:marLeft w:val="0"/>
          <w:marRight w:val="0"/>
          <w:marTop w:val="0"/>
          <w:marBottom w:val="0"/>
          <w:divBdr>
            <w:top w:val="none" w:sz="0" w:space="0" w:color="auto"/>
            <w:left w:val="none" w:sz="0" w:space="0" w:color="auto"/>
            <w:bottom w:val="none" w:sz="0" w:space="0" w:color="auto"/>
            <w:right w:val="none" w:sz="0" w:space="0" w:color="auto"/>
          </w:divBdr>
        </w:div>
        <w:div w:id="1642997324">
          <w:marLeft w:val="0"/>
          <w:marRight w:val="0"/>
          <w:marTop w:val="0"/>
          <w:marBottom w:val="0"/>
          <w:divBdr>
            <w:top w:val="none" w:sz="0" w:space="0" w:color="auto"/>
            <w:left w:val="none" w:sz="0" w:space="0" w:color="auto"/>
            <w:bottom w:val="none" w:sz="0" w:space="0" w:color="auto"/>
            <w:right w:val="none" w:sz="0" w:space="0" w:color="auto"/>
          </w:divBdr>
        </w:div>
        <w:div w:id="1248609302">
          <w:marLeft w:val="0"/>
          <w:marRight w:val="0"/>
          <w:marTop w:val="0"/>
          <w:marBottom w:val="0"/>
          <w:divBdr>
            <w:top w:val="none" w:sz="0" w:space="0" w:color="auto"/>
            <w:left w:val="none" w:sz="0" w:space="0" w:color="auto"/>
            <w:bottom w:val="none" w:sz="0" w:space="0" w:color="auto"/>
            <w:right w:val="none" w:sz="0" w:space="0" w:color="auto"/>
          </w:divBdr>
        </w:div>
        <w:div w:id="397289211">
          <w:marLeft w:val="0"/>
          <w:marRight w:val="0"/>
          <w:marTop w:val="0"/>
          <w:marBottom w:val="0"/>
          <w:divBdr>
            <w:top w:val="none" w:sz="0" w:space="0" w:color="auto"/>
            <w:left w:val="none" w:sz="0" w:space="0" w:color="auto"/>
            <w:bottom w:val="none" w:sz="0" w:space="0" w:color="auto"/>
            <w:right w:val="none" w:sz="0" w:space="0" w:color="auto"/>
          </w:divBdr>
        </w:div>
        <w:div w:id="1919170160">
          <w:marLeft w:val="0"/>
          <w:marRight w:val="0"/>
          <w:marTop w:val="0"/>
          <w:marBottom w:val="0"/>
          <w:divBdr>
            <w:top w:val="none" w:sz="0" w:space="0" w:color="auto"/>
            <w:left w:val="none" w:sz="0" w:space="0" w:color="auto"/>
            <w:bottom w:val="none" w:sz="0" w:space="0" w:color="auto"/>
            <w:right w:val="none" w:sz="0" w:space="0" w:color="auto"/>
          </w:divBdr>
        </w:div>
        <w:div w:id="130170420">
          <w:marLeft w:val="0"/>
          <w:marRight w:val="0"/>
          <w:marTop w:val="0"/>
          <w:marBottom w:val="0"/>
          <w:divBdr>
            <w:top w:val="none" w:sz="0" w:space="0" w:color="auto"/>
            <w:left w:val="none" w:sz="0" w:space="0" w:color="auto"/>
            <w:bottom w:val="none" w:sz="0" w:space="0" w:color="auto"/>
            <w:right w:val="none" w:sz="0" w:space="0" w:color="auto"/>
          </w:divBdr>
        </w:div>
        <w:div w:id="1874421845">
          <w:marLeft w:val="0"/>
          <w:marRight w:val="0"/>
          <w:marTop w:val="0"/>
          <w:marBottom w:val="0"/>
          <w:divBdr>
            <w:top w:val="none" w:sz="0" w:space="0" w:color="auto"/>
            <w:left w:val="none" w:sz="0" w:space="0" w:color="auto"/>
            <w:bottom w:val="none" w:sz="0" w:space="0" w:color="auto"/>
            <w:right w:val="none" w:sz="0" w:space="0" w:color="auto"/>
          </w:divBdr>
        </w:div>
        <w:div w:id="646130355">
          <w:marLeft w:val="0"/>
          <w:marRight w:val="0"/>
          <w:marTop w:val="0"/>
          <w:marBottom w:val="0"/>
          <w:divBdr>
            <w:top w:val="none" w:sz="0" w:space="0" w:color="auto"/>
            <w:left w:val="none" w:sz="0" w:space="0" w:color="auto"/>
            <w:bottom w:val="none" w:sz="0" w:space="0" w:color="auto"/>
            <w:right w:val="none" w:sz="0" w:space="0" w:color="auto"/>
          </w:divBdr>
        </w:div>
        <w:div w:id="721909107">
          <w:marLeft w:val="0"/>
          <w:marRight w:val="0"/>
          <w:marTop w:val="0"/>
          <w:marBottom w:val="0"/>
          <w:divBdr>
            <w:top w:val="none" w:sz="0" w:space="0" w:color="auto"/>
            <w:left w:val="none" w:sz="0" w:space="0" w:color="auto"/>
            <w:bottom w:val="none" w:sz="0" w:space="0" w:color="auto"/>
            <w:right w:val="none" w:sz="0" w:space="0" w:color="auto"/>
          </w:divBdr>
        </w:div>
        <w:div w:id="1452086870">
          <w:marLeft w:val="0"/>
          <w:marRight w:val="0"/>
          <w:marTop w:val="0"/>
          <w:marBottom w:val="0"/>
          <w:divBdr>
            <w:top w:val="none" w:sz="0" w:space="0" w:color="auto"/>
            <w:left w:val="none" w:sz="0" w:space="0" w:color="auto"/>
            <w:bottom w:val="none" w:sz="0" w:space="0" w:color="auto"/>
            <w:right w:val="none" w:sz="0" w:space="0" w:color="auto"/>
          </w:divBdr>
        </w:div>
        <w:div w:id="1603298903">
          <w:marLeft w:val="0"/>
          <w:marRight w:val="0"/>
          <w:marTop w:val="0"/>
          <w:marBottom w:val="0"/>
          <w:divBdr>
            <w:top w:val="none" w:sz="0" w:space="0" w:color="auto"/>
            <w:left w:val="none" w:sz="0" w:space="0" w:color="auto"/>
            <w:bottom w:val="none" w:sz="0" w:space="0" w:color="auto"/>
            <w:right w:val="none" w:sz="0" w:space="0" w:color="auto"/>
          </w:divBdr>
        </w:div>
        <w:div w:id="1232695724">
          <w:marLeft w:val="0"/>
          <w:marRight w:val="0"/>
          <w:marTop w:val="0"/>
          <w:marBottom w:val="0"/>
          <w:divBdr>
            <w:top w:val="none" w:sz="0" w:space="0" w:color="auto"/>
            <w:left w:val="none" w:sz="0" w:space="0" w:color="auto"/>
            <w:bottom w:val="none" w:sz="0" w:space="0" w:color="auto"/>
            <w:right w:val="none" w:sz="0" w:space="0" w:color="auto"/>
          </w:divBdr>
        </w:div>
        <w:div w:id="2050563537">
          <w:marLeft w:val="0"/>
          <w:marRight w:val="0"/>
          <w:marTop w:val="0"/>
          <w:marBottom w:val="0"/>
          <w:divBdr>
            <w:top w:val="none" w:sz="0" w:space="0" w:color="auto"/>
            <w:left w:val="none" w:sz="0" w:space="0" w:color="auto"/>
            <w:bottom w:val="none" w:sz="0" w:space="0" w:color="auto"/>
            <w:right w:val="none" w:sz="0" w:space="0" w:color="auto"/>
          </w:divBdr>
        </w:div>
        <w:div w:id="1881552514">
          <w:marLeft w:val="0"/>
          <w:marRight w:val="0"/>
          <w:marTop w:val="0"/>
          <w:marBottom w:val="0"/>
          <w:divBdr>
            <w:top w:val="none" w:sz="0" w:space="0" w:color="auto"/>
            <w:left w:val="none" w:sz="0" w:space="0" w:color="auto"/>
            <w:bottom w:val="none" w:sz="0" w:space="0" w:color="auto"/>
            <w:right w:val="none" w:sz="0" w:space="0" w:color="auto"/>
          </w:divBdr>
        </w:div>
        <w:div w:id="686567950">
          <w:marLeft w:val="0"/>
          <w:marRight w:val="0"/>
          <w:marTop w:val="0"/>
          <w:marBottom w:val="0"/>
          <w:divBdr>
            <w:top w:val="none" w:sz="0" w:space="0" w:color="auto"/>
            <w:left w:val="none" w:sz="0" w:space="0" w:color="auto"/>
            <w:bottom w:val="none" w:sz="0" w:space="0" w:color="auto"/>
            <w:right w:val="none" w:sz="0" w:space="0" w:color="auto"/>
          </w:divBdr>
        </w:div>
      </w:divsChild>
    </w:div>
    <w:div w:id="1515651597">
      <w:bodyDiv w:val="1"/>
      <w:marLeft w:val="0"/>
      <w:marRight w:val="0"/>
      <w:marTop w:val="0"/>
      <w:marBottom w:val="0"/>
      <w:divBdr>
        <w:top w:val="none" w:sz="0" w:space="0" w:color="auto"/>
        <w:left w:val="none" w:sz="0" w:space="0" w:color="auto"/>
        <w:bottom w:val="none" w:sz="0" w:space="0" w:color="auto"/>
        <w:right w:val="none" w:sz="0" w:space="0" w:color="auto"/>
      </w:divBdr>
      <w:divsChild>
        <w:div w:id="1283926384">
          <w:marLeft w:val="0"/>
          <w:marRight w:val="0"/>
          <w:marTop w:val="360"/>
          <w:marBottom w:val="0"/>
          <w:divBdr>
            <w:top w:val="none" w:sz="0" w:space="0" w:color="auto"/>
            <w:left w:val="none" w:sz="0" w:space="0" w:color="auto"/>
            <w:bottom w:val="none" w:sz="0" w:space="0" w:color="auto"/>
            <w:right w:val="none" w:sz="0" w:space="0" w:color="auto"/>
          </w:divBdr>
        </w:div>
        <w:div w:id="1324242754">
          <w:marLeft w:val="0"/>
          <w:marRight w:val="0"/>
          <w:marTop w:val="360"/>
          <w:marBottom w:val="0"/>
          <w:divBdr>
            <w:top w:val="none" w:sz="0" w:space="0" w:color="auto"/>
            <w:left w:val="none" w:sz="0" w:space="0" w:color="auto"/>
            <w:bottom w:val="none" w:sz="0" w:space="0" w:color="auto"/>
            <w:right w:val="none" w:sz="0" w:space="0" w:color="auto"/>
          </w:divBdr>
        </w:div>
        <w:div w:id="740561452">
          <w:marLeft w:val="0"/>
          <w:marRight w:val="0"/>
          <w:marTop w:val="360"/>
          <w:marBottom w:val="0"/>
          <w:divBdr>
            <w:top w:val="none" w:sz="0" w:space="0" w:color="auto"/>
            <w:left w:val="none" w:sz="0" w:space="0" w:color="auto"/>
            <w:bottom w:val="none" w:sz="0" w:space="0" w:color="auto"/>
            <w:right w:val="none" w:sz="0" w:space="0" w:color="auto"/>
          </w:divBdr>
        </w:div>
        <w:div w:id="496847891">
          <w:marLeft w:val="0"/>
          <w:marRight w:val="0"/>
          <w:marTop w:val="360"/>
          <w:marBottom w:val="0"/>
          <w:divBdr>
            <w:top w:val="none" w:sz="0" w:space="0" w:color="auto"/>
            <w:left w:val="none" w:sz="0" w:space="0" w:color="auto"/>
            <w:bottom w:val="none" w:sz="0" w:space="0" w:color="auto"/>
            <w:right w:val="none" w:sz="0" w:space="0" w:color="auto"/>
          </w:divBdr>
        </w:div>
        <w:div w:id="129323623">
          <w:marLeft w:val="0"/>
          <w:marRight w:val="0"/>
          <w:marTop w:val="360"/>
          <w:marBottom w:val="0"/>
          <w:divBdr>
            <w:top w:val="none" w:sz="0" w:space="0" w:color="auto"/>
            <w:left w:val="none" w:sz="0" w:space="0" w:color="auto"/>
            <w:bottom w:val="none" w:sz="0" w:space="0" w:color="auto"/>
            <w:right w:val="none" w:sz="0" w:space="0" w:color="auto"/>
          </w:divBdr>
        </w:div>
        <w:div w:id="1495758323">
          <w:marLeft w:val="0"/>
          <w:marRight w:val="0"/>
          <w:marTop w:val="360"/>
          <w:marBottom w:val="0"/>
          <w:divBdr>
            <w:top w:val="none" w:sz="0" w:space="0" w:color="auto"/>
            <w:left w:val="none" w:sz="0" w:space="0" w:color="auto"/>
            <w:bottom w:val="none" w:sz="0" w:space="0" w:color="auto"/>
            <w:right w:val="none" w:sz="0" w:space="0" w:color="auto"/>
          </w:divBdr>
        </w:div>
        <w:div w:id="323049911">
          <w:marLeft w:val="0"/>
          <w:marRight w:val="0"/>
          <w:marTop w:val="360"/>
          <w:marBottom w:val="0"/>
          <w:divBdr>
            <w:top w:val="none" w:sz="0" w:space="0" w:color="auto"/>
            <w:left w:val="none" w:sz="0" w:space="0" w:color="auto"/>
            <w:bottom w:val="none" w:sz="0" w:space="0" w:color="auto"/>
            <w:right w:val="none" w:sz="0" w:space="0" w:color="auto"/>
          </w:divBdr>
        </w:div>
        <w:div w:id="1631280895">
          <w:marLeft w:val="0"/>
          <w:marRight w:val="0"/>
          <w:marTop w:val="360"/>
          <w:marBottom w:val="0"/>
          <w:divBdr>
            <w:top w:val="none" w:sz="0" w:space="0" w:color="auto"/>
            <w:left w:val="none" w:sz="0" w:space="0" w:color="auto"/>
            <w:bottom w:val="none" w:sz="0" w:space="0" w:color="auto"/>
            <w:right w:val="none" w:sz="0" w:space="0" w:color="auto"/>
          </w:divBdr>
        </w:div>
        <w:div w:id="7216703">
          <w:marLeft w:val="0"/>
          <w:marRight w:val="0"/>
          <w:marTop w:val="360"/>
          <w:marBottom w:val="0"/>
          <w:divBdr>
            <w:top w:val="none" w:sz="0" w:space="0" w:color="auto"/>
            <w:left w:val="none" w:sz="0" w:space="0" w:color="auto"/>
            <w:bottom w:val="none" w:sz="0" w:space="0" w:color="auto"/>
            <w:right w:val="none" w:sz="0" w:space="0" w:color="auto"/>
          </w:divBdr>
        </w:div>
      </w:divsChild>
    </w:div>
    <w:div w:id="1602228052">
      <w:bodyDiv w:val="1"/>
      <w:marLeft w:val="0"/>
      <w:marRight w:val="0"/>
      <w:marTop w:val="0"/>
      <w:marBottom w:val="0"/>
      <w:divBdr>
        <w:top w:val="none" w:sz="0" w:space="0" w:color="auto"/>
        <w:left w:val="none" w:sz="0" w:space="0" w:color="auto"/>
        <w:bottom w:val="none" w:sz="0" w:space="0" w:color="auto"/>
        <w:right w:val="none" w:sz="0" w:space="0" w:color="auto"/>
      </w:divBdr>
      <w:divsChild>
        <w:div w:id="817957604">
          <w:marLeft w:val="0"/>
          <w:marRight w:val="0"/>
          <w:marTop w:val="360"/>
          <w:marBottom w:val="0"/>
          <w:divBdr>
            <w:top w:val="none" w:sz="0" w:space="0" w:color="auto"/>
            <w:left w:val="none" w:sz="0" w:space="0" w:color="auto"/>
            <w:bottom w:val="none" w:sz="0" w:space="0" w:color="auto"/>
            <w:right w:val="none" w:sz="0" w:space="0" w:color="auto"/>
          </w:divBdr>
        </w:div>
        <w:div w:id="1307709857">
          <w:marLeft w:val="0"/>
          <w:marRight w:val="0"/>
          <w:marTop w:val="360"/>
          <w:marBottom w:val="0"/>
          <w:divBdr>
            <w:top w:val="none" w:sz="0" w:space="0" w:color="auto"/>
            <w:left w:val="none" w:sz="0" w:space="0" w:color="auto"/>
            <w:bottom w:val="none" w:sz="0" w:space="0" w:color="auto"/>
            <w:right w:val="none" w:sz="0" w:space="0" w:color="auto"/>
          </w:divBdr>
        </w:div>
        <w:div w:id="1449082203">
          <w:marLeft w:val="0"/>
          <w:marRight w:val="0"/>
          <w:marTop w:val="360"/>
          <w:marBottom w:val="0"/>
          <w:divBdr>
            <w:top w:val="none" w:sz="0" w:space="0" w:color="auto"/>
            <w:left w:val="none" w:sz="0" w:space="0" w:color="auto"/>
            <w:bottom w:val="none" w:sz="0" w:space="0" w:color="auto"/>
            <w:right w:val="none" w:sz="0" w:space="0" w:color="auto"/>
          </w:divBdr>
        </w:div>
      </w:divsChild>
    </w:div>
    <w:div w:id="1628657352">
      <w:bodyDiv w:val="1"/>
      <w:marLeft w:val="0"/>
      <w:marRight w:val="0"/>
      <w:marTop w:val="0"/>
      <w:marBottom w:val="0"/>
      <w:divBdr>
        <w:top w:val="none" w:sz="0" w:space="0" w:color="auto"/>
        <w:left w:val="none" w:sz="0" w:space="0" w:color="auto"/>
        <w:bottom w:val="none" w:sz="0" w:space="0" w:color="auto"/>
        <w:right w:val="none" w:sz="0" w:space="0" w:color="auto"/>
      </w:divBdr>
    </w:div>
    <w:div w:id="1655254355">
      <w:bodyDiv w:val="1"/>
      <w:marLeft w:val="0"/>
      <w:marRight w:val="0"/>
      <w:marTop w:val="0"/>
      <w:marBottom w:val="0"/>
      <w:divBdr>
        <w:top w:val="none" w:sz="0" w:space="0" w:color="auto"/>
        <w:left w:val="none" w:sz="0" w:space="0" w:color="auto"/>
        <w:bottom w:val="none" w:sz="0" w:space="0" w:color="auto"/>
        <w:right w:val="none" w:sz="0" w:space="0" w:color="auto"/>
      </w:divBdr>
    </w:div>
    <w:div w:id="1729374088">
      <w:bodyDiv w:val="1"/>
      <w:marLeft w:val="0"/>
      <w:marRight w:val="0"/>
      <w:marTop w:val="0"/>
      <w:marBottom w:val="0"/>
      <w:divBdr>
        <w:top w:val="none" w:sz="0" w:space="0" w:color="auto"/>
        <w:left w:val="none" w:sz="0" w:space="0" w:color="auto"/>
        <w:bottom w:val="none" w:sz="0" w:space="0" w:color="auto"/>
        <w:right w:val="none" w:sz="0" w:space="0" w:color="auto"/>
      </w:divBdr>
      <w:divsChild>
        <w:div w:id="2059088129">
          <w:marLeft w:val="0"/>
          <w:marRight w:val="0"/>
          <w:marTop w:val="360"/>
          <w:marBottom w:val="0"/>
          <w:divBdr>
            <w:top w:val="none" w:sz="0" w:space="0" w:color="auto"/>
            <w:left w:val="none" w:sz="0" w:space="0" w:color="auto"/>
            <w:bottom w:val="none" w:sz="0" w:space="0" w:color="auto"/>
            <w:right w:val="none" w:sz="0" w:space="0" w:color="auto"/>
          </w:divBdr>
        </w:div>
        <w:div w:id="322272680">
          <w:marLeft w:val="0"/>
          <w:marRight w:val="0"/>
          <w:marTop w:val="360"/>
          <w:marBottom w:val="0"/>
          <w:divBdr>
            <w:top w:val="none" w:sz="0" w:space="0" w:color="auto"/>
            <w:left w:val="none" w:sz="0" w:space="0" w:color="auto"/>
            <w:bottom w:val="none" w:sz="0" w:space="0" w:color="auto"/>
            <w:right w:val="none" w:sz="0" w:space="0" w:color="auto"/>
          </w:divBdr>
        </w:div>
        <w:div w:id="1049258945">
          <w:marLeft w:val="0"/>
          <w:marRight w:val="0"/>
          <w:marTop w:val="360"/>
          <w:marBottom w:val="0"/>
          <w:divBdr>
            <w:top w:val="none" w:sz="0" w:space="0" w:color="auto"/>
            <w:left w:val="none" w:sz="0" w:space="0" w:color="auto"/>
            <w:bottom w:val="none" w:sz="0" w:space="0" w:color="auto"/>
            <w:right w:val="none" w:sz="0" w:space="0" w:color="auto"/>
          </w:divBdr>
        </w:div>
      </w:divsChild>
    </w:div>
    <w:div w:id="2025862642">
      <w:bodyDiv w:val="1"/>
      <w:marLeft w:val="0"/>
      <w:marRight w:val="0"/>
      <w:marTop w:val="0"/>
      <w:marBottom w:val="0"/>
      <w:divBdr>
        <w:top w:val="none" w:sz="0" w:space="0" w:color="auto"/>
        <w:left w:val="none" w:sz="0" w:space="0" w:color="auto"/>
        <w:bottom w:val="none" w:sz="0" w:space="0" w:color="auto"/>
        <w:right w:val="none" w:sz="0" w:space="0" w:color="auto"/>
      </w:divBdr>
      <w:divsChild>
        <w:div w:id="399181156">
          <w:marLeft w:val="0"/>
          <w:marRight w:val="0"/>
          <w:marTop w:val="360"/>
          <w:marBottom w:val="0"/>
          <w:divBdr>
            <w:top w:val="none" w:sz="0" w:space="0" w:color="auto"/>
            <w:left w:val="none" w:sz="0" w:space="0" w:color="auto"/>
            <w:bottom w:val="none" w:sz="0" w:space="0" w:color="auto"/>
            <w:right w:val="none" w:sz="0" w:space="0" w:color="auto"/>
          </w:divBdr>
        </w:div>
        <w:div w:id="1656765656">
          <w:marLeft w:val="-75"/>
          <w:marRight w:val="0"/>
          <w:marTop w:val="480"/>
          <w:marBottom w:val="360"/>
          <w:divBdr>
            <w:top w:val="none" w:sz="0" w:space="0" w:color="auto"/>
            <w:left w:val="none" w:sz="0" w:space="0" w:color="auto"/>
            <w:bottom w:val="none" w:sz="0" w:space="0" w:color="auto"/>
            <w:right w:val="none" w:sz="0" w:space="0" w:color="auto"/>
          </w:divBdr>
        </w:div>
        <w:div w:id="1199006091">
          <w:marLeft w:val="0"/>
          <w:marRight w:val="0"/>
          <w:marTop w:val="360"/>
          <w:marBottom w:val="0"/>
          <w:divBdr>
            <w:top w:val="none" w:sz="0" w:space="0" w:color="auto"/>
            <w:left w:val="none" w:sz="0" w:space="0" w:color="auto"/>
            <w:bottom w:val="none" w:sz="0" w:space="0" w:color="auto"/>
            <w:right w:val="none" w:sz="0" w:space="0" w:color="auto"/>
          </w:divBdr>
        </w:div>
        <w:div w:id="969894165">
          <w:marLeft w:val="0"/>
          <w:marRight w:val="0"/>
          <w:marTop w:val="360"/>
          <w:marBottom w:val="0"/>
          <w:divBdr>
            <w:top w:val="none" w:sz="0" w:space="0" w:color="auto"/>
            <w:left w:val="none" w:sz="0" w:space="0" w:color="auto"/>
            <w:bottom w:val="none" w:sz="0" w:space="0" w:color="auto"/>
            <w:right w:val="none" w:sz="0" w:space="0" w:color="auto"/>
          </w:divBdr>
        </w:div>
        <w:div w:id="19480177">
          <w:marLeft w:val="0"/>
          <w:marRight w:val="0"/>
          <w:marTop w:val="360"/>
          <w:marBottom w:val="0"/>
          <w:divBdr>
            <w:top w:val="none" w:sz="0" w:space="0" w:color="auto"/>
            <w:left w:val="none" w:sz="0" w:space="0" w:color="auto"/>
            <w:bottom w:val="none" w:sz="0" w:space="0" w:color="auto"/>
            <w:right w:val="none" w:sz="0" w:space="0" w:color="auto"/>
          </w:divBdr>
        </w:div>
        <w:div w:id="417335354">
          <w:marLeft w:val="0"/>
          <w:marRight w:val="0"/>
          <w:marTop w:val="360"/>
          <w:marBottom w:val="0"/>
          <w:divBdr>
            <w:top w:val="none" w:sz="0" w:space="0" w:color="auto"/>
            <w:left w:val="none" w:sz="0" w:space="0" w:color="auto"/>
            <w:bottom w:val="none" w:sz="0" w:space="0" w:color="auto"/>
            <w:right w:val="none" w:sz="0" w:space="0" w:color="auto"/>
          </w:divBdr>
        </w:div>
        <w:div w:id="688725376">
          <w:marLeft w:val="-75"/>
          <w:marRight w:val="0"/>
          <w:marTop w:val="480"/>
          <w:marBottom w:val="360"/>
          <w:divBdr>
            <w:top w:val="none" w:sz="0" w:space="0" w:color="auto"/>
            <w:left w:val="none" w:sz="0" w:space="0" w:color="auto"/>
            <w:bottom w:val="none" w:sz="0" w:space="0" w:color="auto"/>
            <w:right w:val="none" w:sz="0" w:space="0" w:color="auto"/>
          </w:divBdr>
        </w:div>
        <w:div w:id="1086536024">
          <w:marLeft w:val="0"/>
          <w:marRight w:val="0"/>
          <w:marTop w:val="360"/>
          <w:marBottom w:val="0"/>
          <w:divBdr>
            <w:top w:val="none" w:sz="0" w:space="0" w:color="auto"/>
            <w:left w:val="none" w:sz="0" w:space="0" w:color="auto"/>
            <w:bottom w:val="none" w:sz="0" w:space="0" w:color="auto"/>
            <w:right w:val="none" w:sz="0" w:space="0" w:color="auto"/>
          </w:divBdr>
        </w:div>
        <w:div w:id="151874126">
          <w:marLeft w:val="0"/>
          <w:marRight w:val="0"/>
          <w:marTop w:val="360"/>
          <w:marBottom w:val="0"/>
          <w:divBdr>
            <w:top w:val="none" w:sz="0" w:space="0" w:color="auto"/>
            <w:left w:val="none" w:sz="0" w:space="0" w:color="auto"/>
            <w:bottom w:val="none" w:sz="0" w:space="0" w:color="auto"/>
            <w:right w:val="none" w:sz="0" w:space="0" w:color="auto"/>
          </w:divBdr>
        </w:div>
        <w:div w:id="1251935301">
          <w:marLeft w:val="0"/>
          <w:marRight w:val="0"/>
          <w:marTop w:val="360"/>
          <w:marBottom w:val="0"/>
          <w:divBdr>
            <w:top w:val="none" w:sz="0" w:space="0" w:color="auto"/>
            <w:left w:val="none" w:sz="0" w:space="0" w:color="auto"/>
            <w:bottom w:val="none" w:sz="0" w:space="0" w:color="auto"/>
            <w:right w:val="none" w:sz="0" w:space="0" w:color="auto"/>
          </w:divBdr>
        </w:div>
        <w:div w:id="1666544497">
          <w:marLeft w:val="0"/>
          <w:marRight w:val="0"/>
          <w:marTop w:val="360"/>
          <w:marBottom w:val="0"/>
          <w:divBdr>
            <w:top w:val="none" w:sz="0" w:space="0" w:color="auto"/>
            <w:left w:val="none" w:sz="0" w:space="0" w:color="auto"/>
            <w:bottom w:val="none" w:sz="0" w:space="0" w:color="auto"/>
            <w:right w:val="none" w:sz="0" w:space="0" w:color="auto"/>
          </w:divBdr>
        </w:div>
        <w:div w:id="1347636199">
          <w:marLeft w:val="0"/>
          <w:marRight w:val="0"/>
          <w:marTop w:val="360"/>
          <w:marBottom w:val="0"/>
          <w:divBdr>
            <w:top w:val="none" w:sz="0" w:space="0" w:color="auto"/>
            <w:left w:val="none" w:sz="0" w:space="0" w:color="auto"/>
            <w:bottom w:val="none" w:sz="0" w:space="0" w:color="auto"/>
            <w:right w:val="none" w:sz="0" w:space="0" w:color="auto"/>
          </w:divBdr>
        </w:div>
      </w:divsChild>
    </w:div>
    <w:div w:id="2092576468">
      <w:bodyDiv w:val="1"/>
      <w:marLeft w:val="0"/>
      <w:marRight w:val="0"/>
      <w:marTop w:val="0"/>
      <w:marBottom w:val="0"/>
      <w:divBdr>
        <w:top w:val="none" w:sz="0" w:space="0" w:color="auto"/>
        <w:left w:val="none" w:sz="0" w:space="0" w:color="auto"/>
        <w:bottom w:val="none" w:sz="0" w:space="0" w:color="auto"/>
        <w:right w:val="none" w:sz="0" w:space="0" w:color="auto"/>
      </w:divBdr>
      <w:divsChild>
        <w:div w:id="361712390">
          <w:marLeft w:val="0"/>
          <w:marRight w:val="0"/>
          <w:marTop w:val="360"/>
          <w:marBottom w:val="0"/>
          <w:divBdr>
            <w:top w:val="none" w:sz="0" w:space="0" w:color="auto"/>
            <w:left w:val="none" w:sz="0" w:space="0" w:color="auto"/>
            <w:bottom w:val="none" w:sz="0" w:space="0" w:color="auto"/>
            <w:right w:val="none" w:sz="0" w:space="0" w:color="auto"/>
          </w:divBdr>
        </w:div>
        <w:div w:id="1148983335">
          <w:marLeft w:val="0"/>
          <w:marRight w:val="0"/>
          <w:marTop w:val="360"/>
          <w:marBottom w:val="0"/>
          <w:divBdr>
            <w:top w:val="none" w:sz="0" w:space="0" w:color="auto"/>
            <w:left w:val="none" w:sz="0" w:space="0" w:color="auto"/>
            <w:bottom w:val="none" w:sz="0" w:space="0" w:color="auto"/>
            <w:right w:val="none" w:sz="0" w:space="0" w:color="auto"/>
          </w:divBdr>
        </w:div>
        <w:div w:id="588002835">
          <w:marLeft w:val="0"/>
          <w:marRight w:val="0"/>
          <w:marTop w:val="360"/>
          <w:marBottom w:val="0"/>
          <w:divBdr>
            <w:top w:val="none" w:sz="0" w:space="0" w:color="auto"/>
            <w:left w:val="none" w:sz="0" w:space="0" w:color="auto"/>
            <w:bottom w:val="none" w:sz="0" w:space="0" w:color="auto"/>
            <w:right w:val="none" w:sz="0" w:space="0" w:color="auto"/>
          </w:divBdr>
        </w:div>
        <w:div w:id="433332810">
          <w:marLeft w:val="0"/>
          <w:marRight w:val="0"/>
          <w:marTop w:val="360"/>
          <w:marBottom w:val="0"/>
          <w:divBdr>
            <w:top w:val="none" w:sz="0" w:space="0" w:color="auto"/>
            <w:left w:val="none" w:sz="0" w:space="0" w:color="auto"/>
            <w:bottom w:val="none" w:sz="0" w:space="0" w:color="auto"/>
            <w:right w:val="none" w:sz="0" w:space="0" w:color="auto"/>
          </w:divBdr>
        </w:div>
        <w:div w:id="2088109153">
          <w:marLeft w:val="0"/>
          <w:marRight w:val="0"/>
          <w:marTop w:val="360"/>
          <w:marBottom w:val="0"/>
          <w:divBdr>
            <w:top w:val="none" w:sz="0" w:space="0" w:color="auto"/>
            <w:left w:val="none" w:sz="0" w:space="0" w:color="auto"/>
            <w:bottom w:val="none" w:sz="0" w:space="0" w:color="auto"/>
            <w:right w:val="none" w:sz="0" w:space="0" w:color="auto"/>
          </w:divBdr>
        </w:div>
        <w:div w:id="127556501">
          <w:marLeft w:val="0"/>
          <w:marRight w:val="0"/>
          <w:marTop w:val="360"/>
          <w:marBottom w:val="0"/>
          <w:divBdr>
            <w:top w:val="none" w:sz="0" w:space="0" w:color="auto"/>
            <w:left w:val="none" w:sz="0" w:space="0" w:color="auto"/>
            <w:bottom w:val="none" w:sz="0" w:space="0" w:color="auto"/>
            <w:right w:val="none" w:sz="0" w:space="0" w:color="auto"/>
          </w:divBdr>
        </w:div>
        <w:div w:id="325859322">
          <w:marLeft w:val="0"/>
          <w:marRight w:val="0"/>
          <w:marTop w:val="360"/>
          <w:marBottom w:val="0"/>
          <w:divBdr>
            <w:top w:val="none" w:sz="0" w:space="0" w:color="auto"/>
            <w:left w:val="none" w:sz="0" w:space="0" w:color="auto"/>
            <w:bottom w:val="none" w:sz="0" w:space="0" w:color="auto"/>
            <w:right w:val="none" w:sz="0" w:space="0" w:color="auto"/>
          </w:divBdr>
        </w:div>
        <w:div w:id="279840107">
          <w:marLeft w:val="0"/>
          <w:marRight w:val="0"/>
          <w:marTop w:val="360"/>
          <w:marBottom w:val="0"/>
          <w:divBdr>
            <w:top w:val="none" w:sz="0" w:space="0" w:color="auto"/>
            <w:left w:val="none" w:sz="0" w:space="0" w:color="auto"/>
            <w:bottom w:val="none" w:sz="0" w:space="0" w:color="auto"/>
            <w:right w:val="none" w:sz="0" w:space="0" w:color="auto"/>
          </w:divBdr>
        </w:div>
        <w:div w:id="1926457621">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tanny@institution.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hyperlink" Target="https://doi.org/10.52098/acj.202126" TargetMode="External"/><Relationship Id="rId1" Type="http://schemas.openxmlformats.org/officeDocument/2006/relationships/hyperlink" Target="https://testojs.acaa-p.com/index.php/ac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1B8FD-0F0C-444F-8915-BAF190EA4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1919</Words>
  <Characters>10942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jab you</dc:creator>
  <cp:keywords/>
  <dc:description/>
  <cp:lastModifiedBy>Jabar Yousif</cp:lastModifiedBy>
  <cp:revision>6</cp:revision>
  <dcterms:created xsi:type="dcterms:W3CDTF">2024-02-15T20:47:00Z</dcterms:created>
  <dcterms:modified xsi:type="dcterms:W3CDTF">2024-12-08T20:59:00Z</dcterms:modified>
</cp:coreProperties>
</file>